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6367634"/>
        <w:docPartObj>
          <w:docPartGallery w:val="Cover Pages"/>
          <w:docPartUnique/>
        </w:docPartObj>
      </w:sdtPr>
      <w:sdtEndPr>
        <w:rPr>
          <w:lang w:val="en-GB"/>
        </w:rPr>
      </w:sdtEndPr>
      <w:sdtContent>
        <w:p w14:paraId="56F77BAD" w14:textId="07AC3AE4" w:rsidR="00F96750" w:rsidRDefault="00F96750">
          <w:r>
            <w:rPr>
              <w:noProof/>
              <w:lang w:eastAsia="el-GR"/>
            </w:rPr>
            <mc:AlternateContent>
              <mc:Choice Requires="wpg">
                <w:drawing>
                  <wp:anchor distT="0" distB="0" distL="114300" distR="114300" simplePos="0" relativeHeight="251659264" behindDoc="1" locked="0" layoutInCell="1" allowOverlap="1" wp14:anchorId="6F508665" wp14:editId="7F40B5C4">
                    <wp:simplePos x="0" y="0"/>
                    <wp:positionH relativeFrom="page">
                      <wp:align>center</wp:align>
                    </wp:positionH>
                    <wp:positionV relativeFrom="page">
                      <wp:align>center</wp:align>
                    </wp:positionV>
                    <wp:extent cx="6852920" cy="9142730"/>
                    <wp:effectExtent l="0" t="0" r="2540" b="133985"/>
                    <wp:wrapNone/>
                    <wp:docPr id="119" name="Ομάδα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Ορθογώνιο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Ορθογώνιο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98381" w14:textId="281844A1" w:rsidR="00ED4F69" w:rsidRPr="00A86D74" w:rsidRDefault="00ED4F69" w:rsidP="00F96750">
                                  <w:pPr>
                                    <w:pStyle w:val="a9"/>
                                    <w:rPr>
                                      <w:sz w:val="32"/>
                                      <w:szCs w:val="32"/>
                                      <w:lang w:val="el-GR"/>
                                    </w:rPr>
                                  </w:pPr>
                                  <w:r w:rsidRPr="00A86D74">
                                    <w:rPr>
                                      <w:sz w:val="32"/>
                                      <w:szCs w:val="32"/>
                                      <w:lang w:val="el-GR"/>
                                    </w:rPr>
                                    <w:t xml:space="preserve">Ειδική Υπηρεσία ΣΣ ΚΑΠ </w:t>
                                  </w:r>
                                </w:p>
                                <w:p w14:paraId="4CDAE295" w14:textId="7263B5D2" w:rsidR="00ED4F69" w:rsidRPr="00A86D74" w:rsidRDefault="00A317FD" w:rsidP="00F96750">
                                  <w:pPr>
                                    <w:pStyle w:val="a9"/>
                                    <w:rPr>
                                      <w:caps/>
                                      <w:lang w:val="el-GR"/>
                                    </w:rPr>
                                  </w:pPr>
                                  <w:sdt>
                                    <w:sdtPr>
                                      <w:rPr>
                                        <w:caps/>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ED4F69" w:rsidRPr="00A86D74">
                                        <w:rPr>
                                          <w:caps/>
                                          <w:lang w:val="el-GR"/>
                                        </w:rPr>
                                        <w:t>μΟΝΑΔΑ ΘΕΣΜΙΚΗΣ ΥΠΟΣΤΗΡΙΞΗΣ &amp; ΑΞΙΟΛΟΓΗΣΗΣ</w:t>
                                      </w:r>
                                    </w:sdtContent>
                                  </w:sdt>
                                  <w:r w:rsidR="00ED4F69" w:rsidRPr="00A86D74">
                                    <w:rPr>
                                      <w:caps/>
                                      <w:lang w:val="el-GR"/>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Πλαίσιο κειμένου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ED4F69" w:rsidRPr="00F96750" w:rsidRDefault="00ED4F69"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2A50B0FD" w:rsidR="00ED4F69" w:rsidRDefault="00ED4F69" w:rsidP="00F96750">
                                      <w:pPr>
                                        <w:pStyle w:val="a9"/>
                                        <w:spacing w:before="240"/>
                                        <w:jc w:val="left"/>
                                        <w:rPr>
                                          <w:caps/>
                                          <w:color w:val="44546A" w:themeColor="text2"/>
                                          <w:sz w:val="36"/>
                                          <w:szCs w:val="36"/>
                                          <w:lang w:val="el-GR"/>
                                        </w:rPr>
                                      </w:pPr>
                                      <w:r>
                                        <w:rPr>
                                          <w:caps/>
                                          <w:color w:val="44546A" w:themeColor="text2"/>
                                          <w:sz w:val="36"/>
                                          <w:szCs w:val="36"/>
                                          <w:lang w:val="el-GR"/>
                                        </w:rPr>
                                        <w:t>ΣΥΝΔΕΔΕΜΕΝΩΝ ΕΝΙΣΧΥΣΕΩΝ</w:t>
                                      </w:r>
                                      <w:r w:rsidRPr="0054518F">
                                        <w:rPr>
                                          <w:caps/>
                                          <w:color w:val="44546A" w:themeColor="text2"/>
                                          <w:sz w:val="36"/>
                                          <w:szCs w:val="36"/>
                                          <w:lang w:val="el-GR"/>
                                        </w:rPr>
                                        <w:t xml:space="preserve"> - σσ ΚΑΠ 2023-27</w:t>
                                      </w:r>
                                    </w:p>
                                  </w:sdtContent>
                                </w:sdt>
                                <w:p w14:paraId="4F5ADE89" w14:textId="69E453B0" w:rsidR="00ED4F69" w:rsidRDefault="00ED4F69" w:rsidP="00F96750">
                                  <w:pPr>
                                    <w:pStyle w:val="a9"/>
                                    <w:spacing w:before="240"/>
                                    <w:jc w:val="left"/>
                                    <w:rPr>
                                      <w:caps/>
                                      <w:color w:val="44546A" w:themeColor="text2"/>
                                      <w:sz w:val="36"/>
                                      <w:szCs w:val="36"/>
                                      <w:lang w:val="el-GR"/>
                                    </w:rPr>
                                  </w:pPr>
                                </w:p>
                                <w:p w14:paraId="776B6D83" w14:textId="64138A7C" w:rsidR="00ED4F69" w:rsidRPr="00F92E7A" w:rsidRDefault="00ED4F69" w:rsidP="00F92E7A">
                                  <w:pPr>
                                    <w:pStyle w:val="a9"/>
                                    <w:spacing w:before="240"/>
                                    <w:jc w:val="center"/>
                                    <w:rPr>
                                      <w:caps/>
                                      <w:color w:val="44546A" w:themeColor="text2"/>
                                      <w:sz w:val="36"/>
                                      <w:szCs w:val="36"/>
                                      <w:lang w:val="el-GR"/>
                                    </w:rPr>
                                  </w:pPr>
                                  <w:r>
                                    <w:rPr>
                                      <w:caps/>
                                      <w:color w:val="44546A" w:themeColor="text2"/>
                                      <w:sz w:val="36"/>
                                      <w:szCs w:val="36"/>
                                      <w:lang w:val="el-GR"/>
                                    </w:rPr>
                                    <w:t>Απρίλιοσ 2023</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F508665" id="Ομάδα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">
                    <v:rect id="Ορθογώνιο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Ορθογώνιο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4D98381" w14:textId="281844A1" w:rsidR="00ED4F69" w:rsidRPr="00A86D74" w:rsidRDefault="00ED4F69" w:rsidP="00F96750">
                            <w:pPr>
                              <w:pStyle w:val="a9"/>
                              <w:rPr>
                                <w:sz w:val="32"/>
                                <w:szCs w:val="32"/>
                                <w:lang w:val="el-GR"/>
                              </w:rPr>
                            </w:pPr>
                            <w:r w:rsidRPr="00A86D74">
                              <w:rPr>
                                <w:sz w:val="32"/>
                                <w:szCs w:val="32"/>
                                <w:lang w:val="el-GR"/>
                              </w:rPr>
                              <w:t xml:space="preserve">Ειδική Υπηρεσία ΣΣ ΚΑΠ </w:t>
                            </w:r>
                          </w:p>
                          <w:p w14:paraId="4CDAE295" w14:textId="7263B5D2" w:rsidR="00ED4F69" w:rsidRPr="00A86D74" w:rsidRDefault="00A317FD" w:rsidP="00F96750">
                            <w:pPr>
                              <w:pStyle w:val="a9"/>
                              <w:rPr>
                                <w:caps/>
                                <w:lang w:val="el-GR"/>
                              </w:rPr>
                            </w:pPr>
                            <w:sdt>
                              <w:sdtPr>
                                <w:rPr>
                                  <w:caps/>
                                </w:rPr>
                                <w:alias w:val="Εταιρεία"/>
                                <w:tag w:val=""/>
                                <w:id w:val="922067218"/>
                                <w:dataBinding w:prefixMappings="xmlns:ns0='http://schemas.openxmlformats.org/officeDocument/2006/extended-properties' " w:xpath="/ns0:Properties[1]/ns0:Company[1]" w:storeItemID="{6668398D-A668-4E3E-A5EB-62B293D839F1}"/>
                                <w:text/>
                              </w:sdtPr>
                              <w:sdtEndPr/>
                              <w:sdtContent>
                                <w:r w:rsidR="00ED4F69" w:rsidRPr="00A86D74">
                                  <w:rPr>
                                    <w:caps/>
                                    <w:lang w:val="el-GR"/>
                                  </w:rPr>
                                  <w:t>μΟΝΑΔΑ ΘΕΣΜΙΚΗΣ ΥΠΟΣΤΗΡΙΞΗΣ &amp; ΑΞΙΟΛΟΓΗΣΗΣ</w:t>
                                </w:r>
                              </w:sdtContent>
                            </w:sdt>
                            <w:r w:rsidR="00ED4F69" w:rsidRPr="00A86D74">
                              <w:rPr>
                                <w:caps/>
                                <w:lang w:val="el-GR"/>
                              </w:rPr>
                              <w:t xml:space="preserve"> | </w:t>
                            </w:r>
                          </w:p>
                        </w:txbxContent>
                      </v:textbox>
                    </v:rect>
                    <v:shapetype id="_x0000_t202" coordsize="21600,21600" o:spt="202" path="m,l,21600r21600,l21600,xe">
                      <v:stroke joinstyle="miter"/>
                      <v:path gradientshapeok="t" o:connecttype="rect"/>
                    </v:shapetype>
                    <v:shape id="Πλαίσιο κειμένου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lang w:val="el-GR"/>
                              </w:rPr>
                              <w:alias w:val="Τίτλο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125A6B1" w14:textId="4E7E8A33" w:rsidR="00ED4F69" w:rsidRPr="00F96750" w:rsidRDefault="00ED4F69" w:rsidP="00F96750">
                                <w:pPr>
                                  <w:pStyle w:val="a9"/>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el-GR"/>
                                  </w:rPr>
                                </w:pPr>
                                <w:r w:rsidRPr="00F96750">
                                  <w:rPr>
                                    <w:rFonts w:asciiTheme="majorHAnsi" w:eastAsiaTheme="majorEastAsia" w:hAnsiTheme="majorHAnsi" w:cstheme="majorBidi"/>
                                    <w:color w:val="595959" w:themeColor="text1" w:themeTint="A6"/>
                                    <w:sz w:val="108"/>
                                    <w:szCs w:val="108"/>
                                    <w:lang w:val="el-GR"/>
                                  </w:rPr>
                                  <w:t>Δείκτες &amp; Επιπλέον Δεδομένα</w:t>
                                </w:r>
                              </w:p>
                            </w:sdtContent>
                          </w:sdt>
                          <w:sdt>
                            <w:sdtPr>
                              <w:rPr>
                                <w:caps/>
                                <w:color w:val="44546A" w:themeColor="text2"/>
                                <w:sz w:val="36"/>
                                <w:szCs w:val="36"/>
                                <w:lang w:val="el-GR"/>
                              </w:rPr>
                              <w:alias w:val="Υπότιτλος"/>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78BB7A" w14:textId="2A50B0FD" w:rsidR="00ED4F69" w:rsidRDefault="00ED4F69" w:rsidP="00F96750">
                                <w:pPr>
                                  <w:pStyle w:val="a9"/>
                                  <w:spacing w:before="240"/>
                                  <w:jc w:val="left"/>
                                  <w:rPr>
                                    <w:caps/>
                                    <w:color w:val="44546A" w:themeColor="text2"/>
                                    <w:sz w:val="36"/>
                                    <w:szCs w:val="36"/>
                                    <w:lang w:val="el-GR"/>
                                  </w:rPr>
                                </w:pPr>
                                <w:r>
                                  <w:rPr>
                                    <w:caps/>
                                    <w:color w:val="44546A" w:themeColor="text2"/>
                                    <w:sz w:val="36"/>
                                    <w:szCs w:val="36"/>
                                    <w:lang w:val="el-GR"/>
                                  </w:rPr>
                                  <w:t>ΣΥΝΔΕΔΕΜΕΝΩΝ ΕΝΙΣΧΥΣΕΩΝ</w:t>
                                </w:r>
                                <w:r w:rsidRPr="0054518F">
                                  <w:rPr>
                                    <w:caps/>
                                    <w:color w:val="44546A" w:themeColor="text2"/>
                                    <w:sz w:val="36"/>
                                    <w:szCs w:val="36"/>
                                    <w:lang w:val="el-GR"/>
                                  </w:rPr>
                                  <w:t xml:space="preserve"> - σσ ΚΑΠ 2023-27</w:t>
                                </w:r>
                              </w:p>
                            </w:sdtContent>
                          </w:sdt>
                          <w:p w14:paraId="4F5ADE89" w14:textId="69E453B0" w:rsidR="00ED4F69" w:rsidRDefault="00ED4F69" w:rsidP="00F96750">
                            <w:pPr>
                              <w:pStyle w:val="a9"/>
                              <w:spacing w:before="240"/>
                              <w:jc w:val="left"/>
                              <w:rPr>
                                <w:caps/>
                                <w:color w:val="44546A" w:themeColor="text2"/>
                                <w:sz w:val="36"/>
                                <w:szCs w:val="36"/>
                                <w:lang w:val="el-GR"/>
                              </w:rPr>
                            </w:pPr>
                          </w:p>
                          <w:p w14:paraId="776B6D83" w14:textId="64138A7C" w:rsidR="00ED4F69" w:rsidRPr="00F92E7A" w:rsidRDefault="00ED4F69" w:rsidP="00F92E7A">
                            <w:pPr>
                              <w:pStyle w:val="a9"/>
                              <w:spacing w:before="240"/>
                              <w:jc w:val="center"/>
                              <w:rPr>
                                <w:caps/>
                                <w:color w:val="44546A" w:themeColor="text2"/>
                                <w:sz w:val="36"/>
                                <w:szCs w:val="36"/>
                                <w:lang w:val="el-GR"/>
                              </w:rPr>
                            </w:pPr>
                            <w:r>
                              <w:rPr>
                                <w:caps/>
                                <w:color w:val="44546A" w:themeColor="text2"/>
                                <w:sz w:val="36"/>
                                <w:szCs w:val="36"/>
                                <w:lang w:val="el-GR"/>
                              </w:rPr>
                              <w:t>Απρίλιοσ 2023</w:t>
                            </w:r>
                          </w:p>
                        </w:txbxContent>
                      </v:textbox>
                    </v:shape>
                    <w10:wrap anchorx="page" anchory="page"/>
                  </v:group>
                </w:pict>
              </mc:Fallback>
            </mc:AlternateContent>
          </w:r>
        </w:p>
        <w:p w14:paraId="5C93A1DC" w14:textId="680A2B6D" w:rsidR="00F96750" w:rsidRDefault="00F96750">
          <w:pPr>
            <w:spacing w:after="160" w:line="259" w:lineRule="auto"/>
            <w:contextualSpacing w:val="0"/>
            <w:jc w:val="left"/>
            <w:rPr>
              <w:rFonts w:ascii="Arial" w:hAnsi="Arial" w:cs="Arial"/>
              <w:color w:val="000000"/>
              <w:sz w:val="24"/>
              <w:szCs w:val="24"/>
              <w:lang w:val="en-GB"/>
            </w:rPr>
          </w:pPr>
          <w:r>
            <w:rPr>
              <w:lang w:val="en-GB"/>
            </w:rPr>
            <w:br w:type="page"/>
          </w:r>
        </w:p>
      </w:sdtContent>
    </w:sdt>
    <w:p w14:paraId="62F32E78" w14:textId="77777777" w:rsidR="0024257C" w:rsidRPr="00FB06DC" w:rsidRDefault="0024257C" w:rsidP="004C5C70"/>
    <w:sdt>
      <w:sdtPr>
        <w:rPr>
          <w:rFonts w:asciiTheme="minorHAnsi" w:eastAsiaTheme="minorHAnsi" w:hAnsiTheme="minorHAnsi" w:cstheme="minorBidi"/>
          <w:b/>
          <w:bCs/>
          <w:color w:val="auto"/>
          <w:sz w:val="22"/>
          <w:szCs w:val="22"/>
          <w:lang w:val="en-GB"/>
        </w:rPr>
        <w:id w:val="-2001648188"/>
        <w:docPartObj>
          <w:docPartGallery w:val="Table of Contents"/>
          <w:docPartUnique/>
        </w:docPartObj>
      </w:sdtPr>
      <w:sdtEndPr>
        <w:rPr>
          <w:b w:val="0"/>
          <w:bCs w:val="0"/>
          <w:noProof/>
        </w:rPr>
      </w:sdtEndPr>
      <w:sdtContent>
        <w:p w14:paraId="7C4F10E7" w14:textId="7B2889B3" w:rsidR="000A1778" w:rsidRPr="00F96750" w:rsidRDefault="0093372B" w:rsidP="004C5C70">
          <w:pPr>
            <w:pStyle w:val="ae"/>
            <w:rPr>
              <w:b/>
              <w:bCs/>
            </w:rPr>
          </w:pPr>
          <w:r w:rsidRPr="00F96750">
            <w:rPr>
              <w:b/>
              <w:bCs/>
            </w:rPr>
            <w:t>Περιεχόμενα</w:t>
          </w:r>
        </w:p>
        <w:p w14:paraId="0D5361B8" w14:textId="77777777" w:rsidR="000A1778" w:rsidRPr="00FB06DC" w:rsidRDefault="000A1778" w:rsidP="004C5C70"/>
        <w:p w14:paraId="2736DD16" w14:textId="21D2C061" w:rsidR="00F822DE" w:rsidRDefault="000A1778" w:rsidP="00040C98">
          <w:pPr>
            <w:pStyle w:val="10"/>
            <w:rPr>
              <w:rFonts w:eastAsiaTheme="minorEastAsia"/>
              <w:noProof/>
              <w:lang w:eastAsia="el-GR"/>
            </w:rPr>
          </w:pPr>
          <w:r w:rsidRPr="0088231B">
            <w:rPr>
              <w:lang w:val="en-GB"/>
            </w:rPr>
            <w:fldChar w:fldCharType="begin"/>
          </w:r>
          <w:r w:rsidRPr="0088231B">
            <w:rPr>
              <w:lang w:val="en-GB"/>
            </w:rPr>
            <w:instrText xml:space="preserve"> TOC \o "1-3" \h \z \u </w:instrText>
          </w:r>
          <w:r w:rsidRPr="0088231B">
            <w:rPr>
              <w:lang w:val="en-GB"/>
            </w:rPr>
            <w:fldChar w:fldCharType="separate"/>
          </w:r>
          <w:hyperlink w:anchor="_Toc132282841" w:history="1">
            <w:r w:rsidR="00F822DE" w:rsidRPr="005E448F">
              <w:rPr>
                <w:rStyle w:val="-"/>
                <w:noProof/>
                <w:lang w:val="en-GB"/>
              </w:rPr>
              <w:t>0</w:t>
            </w:r>
            <w:r w:rsidR="00F822DE">
              <w:rPr>
                <w:rFonts w:eastAsiaTheme="minorEastAsia"/>
                <w:noProof/>
                <w:lang w:eastAsia="el-GR"/>
              </w:rPr>
              <w:tab/>
            </w:r>
            <w:r w:rsidR="00F822DE" w:rsidRPr="005E448F">
              <w:rPr>
                <w:rStyle w:val="-"/>
                <w:noProof/>
              </w:rPr>
              <w:t>Εισαγωγή</w:t>
            </w:r>
            <w:r w:rsidR="00F822DE">
              <w:rPr>
                <w:noProof/>
                <w:webHidden/>
              </w:rPr>
              <w:tab/>
            </w:r>
            <w:r w:rsidR="00F822DE">
              <w:rPr>
                <w:noProof/>
                <w:webHidden/>
              </w:rPr>
              <w:fldChar w:fldCharType="begin"/>
            </w:r>
            <w:r w:rsidR="00F822DE">
              <w:rPr>
                <w:noProof/>
                <w:webHidden/>
              </w:rPr>
              <w:instrText xml:space="preserve"> PAGEREF _Toc132282841 \h </w:instrText>
            </w:r>
            <w:r w:rsidR="00F822DE">
              <w:rPr>
                <w:noProof/>
                <w:webHidden/>
              </w:rPr>
            </w:r>
            <w:r w:rsidR="00F822DE">
              <w:rPr>
                <w:noProof/>
                <w:webHidden/>
              </w:rPr>
              <w:fldChar w:fldCharType="separate"/>
            </w:r>
            <w:r w:rsidR="00A317FD">
              <w:rPr>
                <w:noProof/>
                <w:webHidden/>
              </w:rPr>
              <w:t>3</w:t>
            </w:r>
            <w:r w:rsidR="00F822DE">
              <w:rPr>
                <w:noProof/>
                <w:webHidden/>
              </w:rPr>
              <w:fldChar w:fldCharType="end"/>
            </w:r>
          </w:hyperlink>
        </w:p>
        <w:p w14:paraId="7ECC57E6" w14:textId="1D0B01FB" w:rsidR="00F822DE" w:rsidRDefault="00A317FD" w:rsidP="00040C98">
          <w:pPr>
            <w:pStyle w:val="10"/>
            <w:rPr>
              <w:rFonts w:eastAsiaTheme="minorEastAsia"/>
              <w:noProof/>
              <w:lang w:eastAsia="el-GR"/>
            </w:rPr>
          </w:pPr>
          <w:hyperlink w:anchor="_Toc132282842" w:history="1">
            <w:r w:rsidR="00F822DE" w:rsidRPr="005E448F">
              <w:rPr>
                <w:rStyle w:val="-"/>
                <w:noProof/>
              </w:rPr>
              <w:t>1</w:t>
            </w:r>
            <w:r w:rsidR="00F822DE">
              <w:rPr>
                <w:rFonts w:eastAsiaTheme="minorEastAsia"/>
                <w:noProof/>
                <w:lang w:eastAsia="el-GR"/>
              </w:rPr>
              <w:tab/>
            </w:r>
            <w:r w:rsidR="00F822DE" w:rsidRPr="005E448F">
              <w:rPr>
                <w:rStyle w:val="-"/>
                <w:noProof/>
              </w:rPr>
              <w:t>Δείκτες Output και Result του PMEF</w:t>
            </w:r>
            <w:r w:rsidR="00F822DE">
              <w:rPr>
                <w:noProof/>
                <w:webHidden/>
              </w:rPr>
              <w:tab/>
            </w:r>
            <w:r w:rsidR="00F822DE">
              <w:rPr>
                <w:noProof/>
                <w:webHidden/>
              </w:rPr>
              <w:fldChar w:fldCharType="begin"/>
            </w:r>
            <w:r w:rsidR="00F822DE">
              <w:rPr>
                <w:noProof/>
                <w:webHidden/>
              </w:rPr>
              <w:instrText xml:space="preserve"> PAGEREF _Toc132282842 \h </w:instrText>
            </w:r>
            <w:r w:rsidR="00F822DE">
              <w:rPr>
                <w:noProof/>
                <w:webHidden/>
              </w:rPr>
            </w:r>
            <w:r w:rsidR="00F822DE">
              <w:rPr>
                <w:noProof/>
                <w:webHidden/>
              </w:rPr>
              <w:fldChar w:fldCharType="separate"/>
            </w:r>
            <w:r>
              <w:rPr>
                <w:noProof/>
                <w:webHidden/>
              </w:rPr>
              <w:t>5</w:t>
            </w:r>
            <w:r w:rsidR="00F822DE">
              <w:rPr>
                <w:noProof/>
                <w:webHidden/>
              </w:rPr>
              <w:fldChar w:fldCharType="end"/>
            </w:r>
          </w:hyperlink>
        </w:p>
        <w:p w14:paraId="00551AA1" w14:textId="646BB0CD" w:rsidR="00F822DE" w:rsidRDefault="00A317FD" w:rsidP="00040C98">
          <w:pPr>
            <w:pStyle w:val="22"/>
            <w:tabs>
              <w:tab w:val="left" w:pos="1560"/>
              <w:tab w:val="left" w:pos="2552"/>
            </w:tabs>
            <w:rPr>
              <w:rFonts w:eastAsiaTheme="minorEastAsia"/>
              <w:noProof/>
              <w:lang w:eastAsia="el-GR"/>
            </w:rPr>
          </w:pPr>
          <w:hyperlink w:anchor="_Toc132282843" w:history="1">
            <w:r w:rsidR="00F822DE" w:rsidRPr="005E448F">
              <w:rPr>
                <w:rStyle w:val="-"/>
                <w:noProof/>
              </w:rPr>
              <w:t>1.1</w:t>
            </w:r>
            <w:r w:rsidR="00F822DE">
              <w:rPr>
                <w:rFonts w:eastAsiaTheme="minorEastAsia"/>
                <w:noProof/>
                <w:lang w:eastAsia="el-GR"/>
              </w:rPr>
              <w:tab/>
            </w:r>
            <w:r w:rsidR="00F822DE" w:rsidRPr="005E448F">
              <w:rPr>
                <w:rStyle w:val="-"/>
                <w:noProof/>
              </w:rPr>
              <w:t>Προγραμματισμός δεικτών Output στο ΣΣ ΚΑΠ</w:t>
            </w:r>
            <w:r w:rsidR="00F822DE">
              <w:rPr>
                <w:noProof/>
                <w:webHidden/>
              </w:rPr>
              <w:tab/>
            </w:r>
            <w:r w:rsidR="00F822DE">
              <w:rPr>
                <w:noProof/>
                <w:webHidden/>
              </w:rPr>
              <w:fldChar w:fldCharType="begin"/>
            </w:r>
            <w:r w:rsidR="00F822DE">
              <w:rPr>
                <w:noProof/>
                <w:webHidden/>
              </w:rPr>
              <w:instrText xml:space="preserve"> PAGEREF _Toc132282843 \h </w:instrText>
            </w:r>
            <w:r w:rsidR="00F822DE">
              <w:rPr>
                <w:noProof/>
                <w:webHidden/>
              </w:rPr>
            </w:r>
            <w:r w:rsidR="00F822DE">
              <w:rPr>
                <w:noProof/>
                <w:webHidden/>
              </w:rPr>
              <w:fldChar w:fldCharType="separate"/>
            </w:r>
            <w:r>
              <w:rPr>
                <w:noProof/>
                <w:webHidden/>
              </w:rPr>
              <w:t>5</w:t>
            </w:r>
            <w:r w:rsidR="00F822DE">
              <w:rPr>
                <w:noProof/>
                <w:webHidden/>
              </w:rPr>
              <w:fldChar w:fldCharType="end"/>
            </w:r>
          </w:hyperlink>
        </w:p>
        <w:p w14:paraId="5BEB4091" w14:textId="2413EEF6" w:rsidR="00F822DE" w:rsidRDefault="00A317FD" w:rsidP="00040C98">
          <w:pPr>
            <w:pStyle w:val="22"/>
            <w:tabs>
              <w:tab w:val="left" w:pos="1560"/>
              <w:tab w:val="left" w:pos="2552"/>
            </w:tabs>
            <w:rPr>
              <w:rFonts w:eastAsiaTheme="minorEastAsia"/>
              <w:noProof/>
              <w:lang w:eastAsia="el-GR"/>
            </w:rPr>
          </w:pPr>
          <w:hyperlink w:anchor="_Toc132282844" w:history="1">
            <w:r w:rsidR="00F822DE" w:rsidRPr="005E448F">
              <w:rPr>
                <w:rStyle w:val="-"/>
                <w:noProof/>
              </w:rPr>
              <w:t>1.2</w:t>
            </w:r>
            <w:r w:rsidR="00F822DE">
              <w:rPr>
                <w:rFonts w:eastAsiaTheme="minorEastAsia"/>
                <w:noProof/>
                <w:lang w:eastAsia="el-GR"/>
              </w:rPr>
              <w:tab/>
            </w:r>
            <w:r w:rsidR="00F822DE" w:rsidRPr="005E448F">
              <w:rPr>
                <w:rStyle w:val="-"/>
                <w:noProof/>
              </w:rPr>
              <w:t>Προγραμματισμός δεικτών Result στο ΣΣ ΚΑΠ</w:t>
            </w:r>
            <w:r w:rsidR="00F822DE">
              <w:rPr>
                <w:noProof/>
                <w:webHidden/>
              </w:rPr>
              <w:tab/>
            </w:r>
            <w:r w:rsidR="00F822DE">
              <w:rPr>
                <w:noProof/>
                <w:webHidden/>
              </w:rPr>
              <w:fldChar w:fldCharType="begin"/>
            </w:r>
            <w:r w:rsidR="00F822DE">
              <w:rPr>
                <w:noProof/>
                <w:webHidden/>
              </w:rPr>
              <w:instrText xml:space="preserve"> PAGEREF _Toc132282844 \h </w:instrText>
            </w:r>
            <w:r w:rsidR="00F822DE">
              <w:rPr>
                <w:noProof/>
                <w:webHidden/>
              </w:rPr>
            </w:r>
            <w:r w:rsidR="00F822DE">
              <w:rPr>
                <w:noProof/>
                <w:webHidden/>
              </w:rPr>
              <w:fldChar w:fldCharType="separate"/>
            </w:r>
            <w:r>
              <w:rPr>
                <w:noProof/>
                <w:webHidden/>
              </w:rPr>
              <w:t>22</w:t>
            </w:r>
            <w:r w:rsidR="00F822DE">
              <w:rPr>
                <w:noProof/>
                <w:webHidden/>
              </w:rPr>
              <w:fldChar w:fldCharType="end"/>
            </w:r>
          </w:hyperlink>
        </w:p>
        <w:p w14:paraId="6B18EFB7" w14:textId="286709D3" w:rsidR="00F822DE" w:rsidRDefault="00A317FD" w:rsidP="00040C98">
          <w:pPr>
            <w:pStyle w:val="22"/>
            <w:tabs>
              <w:tab w:val="left" w:pos="1560"/>
              <w:tab w:val="left" w:pos="2552"/>
            </w:tabs>
            <w:rPr>
              <w:rFonts w:eastAsiaTheme="minorEastAsia"/>
              <w:noProof/>
              <w:lang w:eastAsia="el-GR"/>
            </w:rPr>
          </w:pPr>
          <w:hyperlink w:anchor="_Toc132282845" w:history="1">
            <w:r w:rsidR="00F822DE" w:rsidRPr="005E448F">
              <w:rPr>
                <w:rStyle w:val="-"/>
                <w:noProof/>
              </w:rPr>
              <w:t>1.3</w:t>
            </w:r>
            <w:r w:rsidR="00F822DE">
              <w:rPr>
                <w:rFonts w:eastAsiaTheme="minorEastAsia"/>
                <w:noProof/>
                <w:lang w:eastAsia="el-GR"/>
              </w:rPr>
              <w:tab/>
            </w:r>
            <w:r w:rsidR="00F822DE" w:rsidRPr="005E448F">
              <w:rPr>
                <w:rStyle w:val="-"/>
                <w:noProof/>
              </w:rPr>
              <w:t>Παρακολούθηση υπερβάσεων και αποκλίσεων τιμών δεικτών</w:t>
            </w:r>
            <w:r w:rsidR="00F822DE">
              <w:rPr>
                <w:noProof/>
                <w:webHidden/>
              </w:rPr>
              <w:tab/>
            </w:r>
            <w:r w:rsidR="00F822DE">
              <w:rPr>
                <w:noProof/>
                <w:webHidden/>
              </w:rPr>
              <w:fldChar w:fldCharType="begin"/>
            </w:r>
            <w:r w:rsidR="00F822DE">
              <w:rPr>
                <w:noProof/>
                <w:webHidden/>
              </w:rPr>
              <w:instrText xml:space="preserve"> PAGEREF _Toc132282845 \h </w:instrText>
            </w:r>
            <w:r w:rsidR="00F822DE">
              <w:rPr>
                <w:noProof/>
                <w:webHidden/>
              </w:rPr>
            </w:r>
            <w:r w:rsidR="00F822DE">
              <w:rPr>
                <w:noProof/>
                <w:webHidden/>
              </w:rPr>
              <w:fldChar w:fldCharType="separate"/>
            </w:r>
            <w:r>
              <w:rPr>
                <w:noProof/>
                <w:webHidden/>
              </w:rPr>
              <w:t>35</w:t>
            </w:r>
            <w:r w:rsidR="00F822DE">
              <w:rPr>
                <w:noProof/>
                <w:webHidden/>
              </w:rPr>
              <w:fldChar w:fldCharType="end"/>
            </w:r>
          </w:hyperlink>
        </w:p>
        <w:p w14:paraId="36B11D11" w14:textId="040B1208" w:rsidR="00F822DE" w:rsidRDefault="00A317FD" w:rsidP="00040C98">
          <w:pPr>
            <w:pStyle w:val="22"/>
            <w:tabs>
              <w:tab w:val="left" w:pos="1560"/>
              <w:tab w:val="left" w:pos="2552"/>
            </w:tabs>
            <w:rPr>
              <w:rStyle w:val="-"/>
              <w:noProof/>
            </w:rPr>
          </w:pPr>
          <w:hyperlink w:anchor="_Toc132282846" w:history="1">
            <w:r w:rsidR="00F822DE" w:rsidRPr="005E448F">
              <w:rPr>
                <w:rStyle w:val="-"/>
                <w:noProof/>
              </w:rPr>
              <w:t>1.4</w:t>
            </w:r>
            <w:r w:rsidR="00F822DE">
              <w:rPr>
                <w:rFonts w:eastAsiaTheme="minorEastAsia"/>
                <w:noProof/>
                <w:lang w:eastAsia="el-GR"/>
              </w:rPr>
              <w:tab/>
            </w:r>
            <w:r w:rsidR="00F822DE" w:rsidRPr="005E448F">
              <w:rPr>
                <w:rStyle w:val="-"/>
                <w:noProof/>
              </w:rPr>
              <w:t>Χρήσιμα αρχεία-Οδηγοί</w:t>
            </w:r>
            <w:r w:rsidR="00F822DE">
              <w:rPr>
                <w:noProof/>
                <w:webHidden/>
              </w:rPr>
              <w:tab/>
            </w:r>
            <w:r w:rsidR="00F822DE">
              <w:rPr>
                <w:noProof/>
                <w:webHidden/>
              </w:rPr>
              <w:fldChar w:fldCharType="begin"/>
            </w:r>
            <w:r w:rsidR="00F822DE">
              <w:rPr>
                <w:noProof/>
                <w:webHidden/>
              </w:rPr>
              <w:instrText xml:space="preserve"> PAGEREF _Toc132282846 \h </w:instrText>
            </w:r>
            <w:r w:rsidR="00F822DE">
              <w:rPr>
                <w:noProof/>
                <w:webHidden/>
              </w:rPr>
            </w:r>
            <w:r w:rsidR="00F822DE">
              <w:rPr>
                <w:noProof/>
                <w:webHidden/>
              </w:rPr>
              <w:fldChar w:fldCharType="separate"/>
            </w:r>
            <w:r>
              <w:rPr>
                <w:noProof/>
                <w:webHidden/>
              </w:rPr>
              <w:t>36</w:t>
            </w:r>
            <w:r w:rsidR="00F822DE">
              <w:rPr>
                <w:noProof/>
                <w:webHidden/>
              </w:rPr>
              <w:fldChar w:fldCharType="end"/>
            </w:r>
          </w:hyperlink>
        </w:p>
        <w:p w14:paraId="45AFE2CB" w14:textId="616BE7FB" w:rsidR="00F822DE" w:rsidRDefault="00F822DE" w:rsidP="00040C98">
          <w:pPr>
            <w:tabs>
              <w:tab w:val="left" w:pos="1560"/>
              <w:tab w:val="left" w:pos="2552"/>
            </w:tabs>
            <w:rPr>
              <w:noProof/>
            </w:rPr>
          </w:pPr>
        </w:p>
        <w:p w14:paraId="03AF6972" w14:textId="1598D1B1" w:rsidR="00F822DE" w:rsidRDefault="00F822DE" w:rsidP="00040C98">
          <w:pPr>
            <w:tabs>
              <w:tab w:val="left" w:pos="1560"/>
              <w:tab w:val="left" w:pos="2552"/>
            </w:tabs>
            <w:rPr>
              <w:noProof/>
            </w:rPr>
          </w:pPr>
        </w:p>
        <w:p w14:paraId="22B136F7" w14:textId="77777777" w:rsidR="00F822DE" w:rsidRPr="00F822DE" w:rsidRDefault="00F822DE" w:rsidP="00040C98">
          <w:pPr>
            <w:tabs>
              <w:tab w:val="left" w:pos="1560"/>
              <w:tab w:val="left" w:pos="2552"/>
            </w:tabs>
            <w:rPr>
              <w:noProof/>
            </w:rPr>
          </w:pPr>
        </w:p>
        <w:p w14:paraId="43B4EA12" w14:textId="72BB48E3" w:rsidR="00F822DE" w:rsidRDefault="00A317FD" w:rsidP="00040C98">
          <w:pPr>
            <w:pStyle w:val="10"/>
            <w:rPr>
              <w:rFonts w:eastAsiaTheme="minorEastAsia"/>
              <w:noProof/>
              <w:lang w:eastAsia="el-GR"/>
            </w:rPr>
          </w:pPr>
          <w:hyperlink w:anchor="_Toc132282847" w:history="1">
            <w:r w:rsidR="00F822DE" w:rsidRPr="005E448F">
              <w:rPr>
                <w:rStyle w:val="-"/>
                <w:noProof/>
              </w:rPr>
              <w:t>2</w:t>
            </w:r>
            <w:r w:rsidR="00F822DE">
              <w:rPr>
                <w:rFonts w:eastAsiaTheme="minorEastAsia"/>
                <w:noProof/>
                <w:lang w:eastAsia="el-GR"/>
              </w:rPr>
              <w:tab/>
            </w:r>
            <w:r w:rsidR="00F822DE" w:rsidRPr="005E448F">
              <w:rPr>
                <w:rStyle w:val="-"/>
                <w:noProof/>
              </w:rPr>
              <w:t>Επιπλέον Δεδομένα</w:t>
            </w:r>
            <w:r w:rsidR="00F822DE">
              <w:rPr>
                <w:noProof/>
                <w:webHidden/>
              </w:rPr>
              <w:tab/>
            </w:r>
            <w:r w:rsidR="00F822DE">
              <w:rPr>
                <w:noProof/>
                <w:webHidden/>
              </w:rPr>
              <w:fldChar w:fldCharType="begin"/>
            </w:r>
            <w:r w:rsidR="00F822DE">
              <w:rPr>
                <w:noProof/>
                <w:webHidden/>
              </w:rPr>
              <w:instrText xml:space="preserve"> PAGEREF _Toc132282847 \h </w:instrText>
            </w:r>
            <w:r w:rsidR="00F822DE">
              <w:rPr>
                <w:noProof/>
                <w:webHidden/>
              </w:rPr>
            </w:r>
            <w:r w:rsidR="00F822DE">
              <w:rPr>
                <w:noProof/>
                <w:webHidden/>
              </w:rPr>
              <w:fldChar w:fldCharType="separate"/>
            </w:r>
            <w:r>
              <w:rPr>
                <w:noProof/>
                <w:webHidden/>
              </w:rPr>
              <w:t>37</w:t>
            </w:r>
            <w:r w:rsidR="00F822DE">
              <w:rPr>
                <w:noProof/>
                <w:webHidden/>
              </w:rPr>
              <w:fldChar w:fldCharType="end"/>
            </w:r>
          </w:hyperlink>
        </w:p>
        <w:p w14:paraId="0E8486AA" w14:textId="5523A7D9" w:rsidR="00F822DE" w:rsidRDefault="00A317FD" w:rsidP="00040C98">
          <w:pPr>
            <w:pStyle w:val="22"/>
            <w:tabs>
              <w:tab w:val="left" w:pos="1560"/>
              <w:tab w:val="left" w:pos="2552"/>
            </w:tabs>
            <w:rPr>
              <w:rFonts w:eastAsiaTheme="minorEastAsia"/>
              <w:noProof/>
              <w:lang w:eastAsia="el-GR"/>
            </w:rPr>
          </w:pPr>
          <w:hyperlink w:anchor="_Toc132282848" w:history="1">
            <w:r w:rsidR="00F822DE" w:rsidRPr="005E448F">
              <w:rPr>
                <w:rStyle w:val="-"/>
                <w:noProof/>
              </w:rPr>
              <w:t>2.1</w:t>
            </w:r>
            <w:r w:rsidR="00F822DE">
              <w:rPr>
                <w:rFonts w:eastAsiaTheme="minorEastAsia"/>
                <w:noProof/>
                <w:lang w:eastAsia="el-GR"/>
              </w:rPr>
              <w:tab/>
            </w:r>
            <w:r w:rsidR="00F822DE" w:rsidRPr="005E448F">
              <w:rPr>
                <w:rStyle w:val="-"/>
                <w:noProof/>
              </w:rPr>
              <w:t>Επιπλέον Δεδομένα -Παράρτημα Ι</w:t>
            </w:r>
            <w:r w:rsidR="00F822DE" w:rsidRPr="005E448F">
              <w:rPr>
                <w:rStyle w:val="-"/>
                <w:noProof/>
                <w:lang w:val="en-US"/>
              </w:rPr>
              <w:t>V</w:t>
            </w:r>
            <w:r w:rsidR="00F822DE" w:rsidRPr="005E448F">
              <w:rPr>
                <w:rStyle w:val="-"/>
                <w:noProof/>
              </w:rPr>
              <w:t xml:space="preserve"> Καν. 1475/2022 μόνο για τις συνδεδεμένες ενισχύσεις - Συνοπτική περιγραφή</w:t>
            </w:r>
            <w:r w:rsidR="00F822DE">
              <w:rPr>
                <w:noProof/>
                <w:webHidden/>
              </w:rPr>
              <w:tab/>
            </w:r>
            <w:r w:rsidR="00F822DE">
              <w:rPr>
                <w:noProof/>
                <w:webHidden/>
              </w:rPr>
              <w:fldChar w:fldCharType="begin"/>
            </w:r>
            <w:r w:rsidR="00F822DE">
              <w:rPr>
                <w:noProof/>
                <w:webHidden/>
              </w:rPr>
              <w:instrText xml:space="preserve"> PAGEREF _Toc132282848 \h </w:instrText>
            </w:r>
            <w:r w:rsidR="00F822DE">
              <w:rPr>
                <w:noProof/>
                <w:webHidden/>
              </w:rPr>
            </w:r>
            <w:r w:rsidR="00F822DE">
              <w:rPr>
                <w:noProof/>
                <w:webHidden/>
              </w:rPr>
              <w:fldChar w:fldCharType="separate"/>
            </w:r>
            <w:r>
              <w:rPr>
                <w:noProof/>
                <w:webHidden/>
              </w:rPr>
              <w:t>37</w:t>
            </w:r>
            <w:r w:rsidR="00F822DE">
              <w:rPr>
                <w:noProof/>
                <w:webHidden/>
              </w:rPr>
              <w:fldChar w:fldCharType="end"/>
            </w:r>
          </w:hyperlink>
        </w:p>
        <w:p w14:paraId="0D2EDE3C" w14:textId="665C963E" w:rsidR="00F822DE" w:rsidRDefault="00A317FD" w:rsidP="00040C98">
          <w:pPr>
            <w:pStyle w:val="22"/>
            <w:tabs>
              <w:tab w:val="left" w:pos="1560"/>
              <w:tab w:val="left" w:pos="2552"/>
            </w:tabs>
            <w:rPr>
              <w:rFonts w:eastAsiaTheme="minorEastAsia"/>
              <w:noProof/>
              <w:lang w:eastAsia="el-GR"/>
            </w:rPr>
          </w:pPr>
          <w:hyperlink w:anchor="_Toc132282849" w:history="1">
            <w:r w:rsidR="00F822DE" w:rsidRPr="005E448F">
              <w:rPr>
                <w:rStyle w:val="-"/>
                <w:noProof/>
              </w:rPr>
              <w:t>2.2</w:t>
            </w:r>
            <w:r w:rsidR="00F822DE">
              <w:rPr>
                <w:rFonts w:eastAsiaTheme="minorEastAsia"/>
                <w:noProof/>
                <w:lang w:eastAsia="el-GR"/>
              </w:rPr>
              <w:tab/>
            </w:r>
            <w:r w:rsidR="00F822DE" w:rsidRPr="005E448F">
              <w:rPr>
                <w:rStyle w:val="-"/>
                <w:noProof/>
              </w:rPr>
              <w:t>Επιπλέον Δεδομένα -Παράρτημα Ι</w:t>
            </w:r>
            <w:r w:rsidR="00F822DE" w:rsidRPr="005E448F">
              <w:rPr>
                <w:rStyle w:val="-"/>
                <w:noProof/>
                <w:lang w:val="en-US"/>
              </w:rPr>
              <w:t>V</w:t>
            </w:r>
            <w:r w:rsidR="00F822DE" w:rsidRPr="005E448F">
              <w:rPr>
                <w:rStyle w:val="-"/>
                <w:noProof/>
              </w:rPr>
              <w:t xml:space="preserve"> Καν. 1475/2022 –Αναλυτική Περιγραφή</w:t>
            </w:r>
            <w:r w:rsidR="00F822DE">
              <w:rPr>
                <w:noProof/>
                <w:webHidden/>
              </w:rPr>
              <w:tab/>
            </w:r>
            <w:r w:rsidR="00F822DE">
              <w:rPr>
                <w:noProof/>
                <w:webHidden/>
              </w:rPr>
              <w:fldChar w:fldCharType="begin"/>
            </w:r>
            <w:r w:rsidR="00F822DE">
              <w:rPr>
                <w:noProof/>
                <w:webHidden/>
              </w:rPr>
              <w:instrText xml:space="preserve"> PAGEREF _Toc132282849 \h </w:instrText>
            </w:r>
            <w:r w:rsidR="00F822DE">
              <w:rPr>
                <w:noProof/>
                <w:webHidden/>
              </w:rPr>
            </w:r>
            <w:r w:rsidR="00F822DE">
              <w:rPr>
                <w:noProof/>
                <w:webHidden/>
              </w:rPr>
              <w:fldChar w:fldCharType="separate"/>
            </w:r>
            <w:r>
              <w:rPr>
                <w:noProof/>
                <w:webHidden/>
              </w:rPr>
              <w:t>39</w:t>
            </w:r>
            <w:r w:rsidR="00F822DE">
              <w:rPr>
                <w:noProof/>
                <w:webHidden/>
              </w:rPr>
              <w:fldChar w:fldCharType="end"/>
            </w:r>
          </w:hyperlink>
        </w:p>
        <w:p w14:paraId="00486EA6" w14:textId="7DF12574" w:rsidR="000A1778" w:rsidRPr="0088231B" w:rsidRDefault="000A1778" w:rsidP="00040C98">
          <w:pPr>
            <w:tabs>
              <w:tab w:val="left" w:pos="1560"/>
              <w:tab w:val="left" w:pos="2552"/>
            </w:tabs>
            <w:rPr>
              <w:lang w:val="en-GB"/>
            </w:rPr>
          </w:pPr>
          <w:r w:rsidRPr="0088231B">
            <w:rPr>
              <w:noProof/>
              <w:lang w:val="en-GB"/>
            </w:rPr>
            <w:fldChar w:fldCharType="end"/>
          </w:r>
        </w:p>
      </w:sdtContent>
    </w:sdt>
    <w:p w14:paraId="21AAE020" w14:textId="77777777" w:rsidR="00180BE6" w:rsidRPr="0088231B" w:rsidRDefault="00180BE6" w:rsidP="004C5C70">
      <w:pPr>
        <w:rPr>
          <w:lang w:val="en-GB"/>
        </w:rPr>
      </w:pPr>
      <w:r w:rsidRPr="0088231B">
        <w:rPr>
          <w:lang w:val="en-GB"/>
        </w:rPr>
        <w:br w:type="page"/>
      </w:r>
    </w:p>
    <w:p w14:paraId="09B134BF" w14:textId="091A4CF3" w:rsidR="00EE147B" w:rsidRDefault="00EE147B" w:rsidP="004C5C70">
      <w:pPr>
        <w:pStyle w:val="1"/>
        <w:rPr>
          <w:lang w:val="en-GB"/>
        </w:rPr>
      </w:pPr>
      <w:bookmarkStart w:id="0" w:name="_Toc132282841"/>
      <w:r>
        <w:lastRenderedPageBreak/>
        <w:t>Εισαγωγή</w:t>
      </w:r>
      <w:bookmarkEnd w:id="0"/>
    </w:p>
    <w:p w14:paraId="416E0234" w14:textId="1F92E146" w:rsidR="00AE5D50" w:rsidRPr="00AE5D50" w:rsidRDefault="00C23D24" w:rsidP="00AE5D50">
      <w:r>
        <w:t xml:space="preserve">Σκοπός του οδηγού είναι η ενημέρωση όλων των εμπλεκόμενων υπηρεσιών (ΕΥΔ ΣΣ ΚΑΠ, ΕΦ και </w:t>
      </w:r>
      <w:r w:rsidR="00697763">
        <w:t xml:space="preserve">κυρίως του </w:t>
      </w:r>
      <w:r w:rsidR="00CA7FA3">
        <w:t>ΟΠΕΚΕΠΕ</w:t>
      </w:r>
      <w:r>
        <w:t xml:space="preserve">), για τους δείκτες και τα επιπλέον δεδομένα </w:t>
      </w:r>
      <w:r w:rsidR="00407BBF">
        <w:t>των ΣΥΝΔΕΔΕΜΕΝΩΝ ΕΝΙΣΧΥΣΕΩΝ</w:t>
      </w:r>
      <w:r w:rsidR="00AE5D50" w:rsidRPr="00AE5D50">
        <w:t xml:space="preserve"> του ΣΣ ΚΑΠ:</w:t>
      </w:r>
    </w:p>
    <w:p w14:paraId="3726B990" w14:textId="77777777" w:rsidR="00AE5D50" w:rsidRPr="00AE5D50" w:rsidRDefault="00AE5D50" w:rsidP="00AE5D50">
      <w:pPr>
        <w:rPr>
          <w:rFonts w:cstheme="minorHAnsi"/>
          <w:sz w:val="24"/>
          <w:szCs w:val="24"/>
        </w:rPr>
      </w:pPr>
    </w:p>
    <w:tbl>
      <w:tblPr>
        <w:tblStyle w:val="13"/>
        <w:tblW w:w="8511" w:type="dxa"/>
        <w:tblInd w:w="42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shd w:val="clear" w:color="C6E0B4" w:fill="FFFFFF" w:themeFill="background1"/>
        <w:tblLook w:val="04A0" w:firstRow="1" w:lastRow="0" w:firstColumn="1" w:lastColumn="0" w:noHBand="0" w:noVBand="1"/>
      </w:tblPr>
      <w:tblGrid>
        <w:gridCol w:w="1405"/>
        <w:gridCol w:w="7106"/>
      </w:tblGrid>
      <w:tr w:rsidR="00AE5D50" w:rsidRPr="00AE5D50" w14:paraId="5B7772F7" w14:textId="77777777" w:rsidTr="00CF1A6F">
        <w:tc>
          <w:tcPr>
            <w:tcW w:w="1405" w:type="dxa"/>
            <w:shd w:val="clear" w:color="C6E0B4" w:fill="FFFFFF" w:themeFill="background1"/>
          </w:tcPr>
          <w:p w14:paraId="34576CAB" w14:textId="0859B9E0" w:rsidR="00AE5D50" w:rsidRPr="00AE5D50" w:rsidRDefault="00AE5D50" w:rsidP="00AD03BD">
            <w:pPr>
              <w:spacing w:after="0" w:line="240" w:lineRule="auto"/>
              <w:contextualSpacing w:val="0"/>
              <w:jc w:val="left"/>
              <w:rPr>
                <w:rFonts w:ascii="Calibri" w:hAnsi="Calibri" w:cs="Calibri"/>
                <w:b/>
                <w:bCs/>
              </w:rPr>
            </w:pPr>
            <w:r w:rsidRPr="00AE5D50">
              <w:rPr>
                <w:rFonts w:ascii="Calibri" w:hAnsi="Calibri" w:cs="Calibri"/>
                <w:b/>
                <w:bCs/>
              </w:rPr>
              <w:t>Κωδικός Παρέμβασης</w:t>
            </w:r>
          </w:p>
        </w:tc>
        <w:tc>
          <w:tcPr>
            <w:tcW w:w="7106" w:type="dxa"/>
            <w:shd w:val="clear" w:color="C6E0B4" w:fill="FFFFFF" w:themeFill="background1"/>
          </w:tcPr>
          <w:p w14:paraId="18F0A58E" w14:textId="77777777" w:rsidR="00AE5D50" w:rsidRPr="00AE5D50" w:rsidRDefault="00AE5D50" w:rsidP="00AE5D50">
            <w:pPr>
              <w:spacing w:after="0" w:line="240" w:lineRule="auto"/>
              <w:contextualSpacing w:val="0"/>
              <w:jc w:val="center"/>
              <w:rPr>
                <w:rFonts w:ascii="Calibri" w:hAnsi="Calibri" w:cs="Calibri"/>
                <w:b/>
                <w:bCs/>
              </w:rPr>
            </w:pPr>
          </w:p>
          <w:p w14:paraId="630BEC5C" w14:textId="77777777" w:rsidR="00AE5D50" w:rsidRPr="00AE5D50" w:rsidRDefault="00AE5D50" w:rsidP="00AE5D50">
            <w:pPr>
              <w:spacing w:after="0" w:line="240" w:lineRule="auto"/>
              <w:contextualSpacing w:val="0"/>
              <w:jc w:val="center"/>
              <w:rPr>
                <w:rFonts w:ascii="Calibri" w:hAnsi="Calibri" w:cs="Calibri"/>
                <w:b/>
                <w:bCs/>
              </w:rPr>
            </w:pPr>
            <w:r w:rsidRPr="00AE5D50">
              <w:rPr>
                <w:rFonts w:ascii="Calibri" w:hAnsi="Calibri" w:cs="Calibri"/>
                <w:b/>
                <w:bCs/>
              </w:rPr>
              <w:t>Περιγραφή</w:t>
            </w:r>
          </w:p>
        </w:tc>
      </w:tr>
      <w:tr w:rsidR="00AE5D50" w:rsidRPr="00AE5D50" w14:paraId="76B38D10" w14:textId="77777777" w:rsidTr="00CF1A6F">
        <w:tc>
          <w:tcPr>
            <w:tcW w:w="1405" w:type="dxa"/>
            <w:shd w:val="clear" w:color="C6E0B4" w:fill="FFFFFF" w:themeFill="background1"/>
            <w:vAlign w:val="center"/>
          </w:tcPr>
          <w:p w14:paraId="34AA415D" w14:textId="26B402F1" w:rsidR="00AE5D50" w:rsidRPr="00AE5D50" w:rsidRDefault="00AE5D50" w:rsidP="00AE5D50">
            <w:pPr>
              <w:spacing w:after="0" w:line="240" w:lineRule="auto"/>
              <w:contextualSpacing w:val="0"/>
              <w:rPr>
                <w:rFonts w:ascii="Calibri" w:hAnsi="Calibri" w:cs="Calibri"/>
                <w:b/>
                <w:bCs/>
              </w:rPr>
            </w:pPr>
            <w:r w:rsidRPr="00AE5D50">
              <w:rPr>
                <w:rFonts w:ascii="Calibri" w:hAnsi="Calibri" w:cs="Calibri"/>
                <w:b/>
                <w:bCs/>
              </w:rPr>
              <w:t>Π1-32</w:t>
            </w:r>
            <w:r w:rsidR="001157C5">
              <w:rPr>
                <w:rFonts w:ascii="Calibri" w:hAnsi="Calibri" w:cs="Calibri"/>
                <w:b/>
                <w:bCs/>
              </w:rPr>
              <w:t>.1</w:t>
            </w:r>
          </w:p>
        </w:tc>
        <w:tc>
          <w:tcPr>
            <w:tcW w:w="7106" w:type="dxa"/>
            <w:shd w:val="clear" w:color="C6E0B4" w:fill="FFFFFF" w:themeFill="background1"/>
            <w:vAlign w:val="center"/>
          </w:tcPr>
          <w:p w14:paraId="029A5B77" w14:textId="46AE7810" w:rsidR="00AE5D50" w:rsidRPr="00AE5D50" w:rsidRDefault="001157C5" w:rsidP="00AE5D50">
            <w:pPr>
              <w:spacing w:after="0" w:line="240" w:lineRule="auto"/>
              <w:contextualSpacing w:val="0"/>
              <w:jc w:val="left"/>
              <w:rPr>
                <w:rFonts w:ascii="Calibri" w:hAnsi="Calibri" w:cs="Calibri"/>
              </w:rPr>
            </w:pPr>
            <w:r w:rsidRPr="001157C5">
              <w:rPr>
                <w:rFonts w:ascii="Calibri" w:hAnsi="Calibri" w:cs="Calibri"/>
              </w:rPr>
              <w:t xml:space="preserve">Στήριξη Συνδεδεμένου Εισοδήματος - Φυτική </w:t>
            </w:r>
            <w:r>
              <w:rPr>
                <w:rFonts w:ascii="Calibri" w:hAnsi="Calibri" w:cs="Calibri"/>
              </w:rPr>
              <w:t xml:space="preserve">μη </w:t>
            </w:r>
            <w:r w:rsidRPr="001157C5">
              <w:rPr>
                <w:rFonts w:ascii="Calibri" w:hAnsi="Calibri" w:cs="Calibri"/>
              </w:rPr>
              <w:t>Παραγωγή</w:t>
            </w:r>
            <w:r>
              <w:rPr>
                <w:rFonts w:ascii="Calibri" w:hAnsi="Calibri" w:cs="Calibri"/>
              </w:rPr>
              <w:t xml:space="preserve"> </w:t>
            </w:r>
            <w:r w:rsidRPr="001157C5">
              <w:rPr>
                <w:rFonts w:ascii="Calibri" w:hAnsi="Calibri" w:cs="Calibri"/>
              </w:rPr>
              <w:t>Πρωτεϊνούχες Καλλιέργειες</w:t>
            </w:r>
          </w:p>
        </w:tc>
      </w:tr>
      <w:tr w:rsidR="001157C5" w:rsidRPr="00AE5D50" w14:paraId="2D1C8BE9" w14:textId="77777777" w:rsidTr="00CF1A6F">
        <w:trPr>
          <w:trHeight w:val="536"/>
        </w:trPr>
        <w:tc>
          <w:tcPr>
            <w:tcW w:w="1405" w:type="dxa"/>
            <w:shd w:val="clear" w:color="C6E0B4" w:fill="FFFFFF" w:themeFill="background1"/>
            <w:vAlign w:val="center"/>
          </w:tcPr>
          <w:p w14:paraId="12AA20BC" w14:textId="21E13258" w:rsidR="001157C5" w:rsidRPr="00AE5D50" w:rsidRDefault="001157C5" w:rsidP="00AE5D50">
            <w:pPr>
              <w:spacing w:after="0" w:line="240" w:lineRule="auto"/>
              <w:contextualSpacing w:val="0"/>
              <w:rPr>
                <w:rFonts w:ascii="Calibri" w:hAnsi="Calibri" w:cs="Calibri"/>
                <w:b/>
                <w:bCs/>
              </w:rPr>
            </w:pPr>
            <w:r w:rsidRPr="00AE5D50">
              <w:rPr>
                <w:rFonts w:ascii="Calibri" w:hAnsi="Calibri" w:cs="Calibri"/>
                <w:b/>
                <w:bCs/>
              </w:rPr>
              <w:t>Π1-32</w:t>
            </w:r>
            <w:r>
              <w:rPr>
                <w:rFonts w:ascii="Calibri" w:hAnsi="Calibri" w:cs="Calibri"/>
                <w:b/>
                <w:bCs/>
              </w:rPr>
              <w:t>.2</w:t>
            </w:r>
          </w:p>
        </w:tc>
        <w:tc>
          <w:tcPr>
            <w:tcW w:w="7106" w:type="dxa"/>
            <w:shd w:val="clear" w:color="C6E0B4" w:fill="FFFFFF" w:themeFill="background1"/>
            <w:vAlign w:val="center"/>
          </w:tcPr>
          <w:p w14:paraId="23B68BC3" w14:textId="73A0FA88" w:rsidR="001157C5" w:rsidRPr="00AE5D50" w:rsidRDefault="001157C5" w:rsidP="00AE5D50">
            <w:pPr>
              <w:spacing w:after="0" w:line="240" w:lineRule="auto"/>
              <w:contextualSpacing w:val="0"/>
              <w:jc w:val="left"/>
              <w:rPr>
                <w:rFonts w:ascii="Calibri" w:hAnsi="Calibri" w:cs="Calibri"/>
              </w:rPr>
            </w:pPr>
            <w:r w:rsidRPr="001157C5">
              <w:rPr>
                <w:rFonts w:ascii="Calibri" w:hAnsi="Calibri" w:cs="Calibri"/>
              </w:rPr>
              <w:t>Στήριξη Συνδεδεμένου Εισοδήματος - Φυτική Παραγωγή Πρωτεϊνούχες Καλλιέργειες</w:t>
            </w:r>
          </w:p>
        </w:tc>
      </w:tr>
      <w:tr w:rsidR="001157C5" w:rsidRPr="00AE5D50" w14:paraId="27E8CDB4" w14:textId="77777777" w:rsidTr="00CF1A6F">
        <w:trPr>
          <w:trHeight w:val="536"/>
        </w:trPr>
        <w:tc>
          <w:tcPr>
            <w:tcW w:w="1405" w:type="dxa"/>
            <w:shd w:val="clear" w:color="C6E0B4" w:fill="FFFFFF" w:themeFill="background1"/>
            <w:vAlign w:val="center"/>
          </w:tcPr>
          <w:p w14:paraId="72ECECF8" w14:textId="184833B2" w:rsidR="001157C5" w:rsidRPr="00AE5D50" w:rsidRDefault="001157C5" w:rsidP="001157C5">
            <w:pPr>
              <w:spacing w:after="0" w:line="240" w:lineRule="auto"/>
              <w:contextualSpacing w:val="0"/>
              <w:rPr>
                <w:rFonts w:ascii="Calibri" w:hAnsi="Calibri" w:cs="Calibri"/>
                <w:b/>
                <w:bCs/>
              </w:rPr>
            </w:pPr>
            <w:r w:rsidRPr="00AE5D50">
              <w:rPr>
                <w:rFonts w:ascii="Calibri" w:hAnsi="Calibri" w:cs="Calibri"/>
                <w:b/>
                <w:bCs/>
              </w:rPr>
              <w:t>Π1-32</w:t>
            </w:r>
            <w:r>
              <w:rPr>
                <w:rFonts w:ascii="Calibri" w:hAnsi="Calibri" w:cs="Calibri"/>
                <w:b/>
                <w:bCs/>
              </w:rPr>
              <w:t>.3</w:t>
            </w:r>
          </w:p>
        </w:tc>
        <w:tc>
          <w:tcPr>
            <w:tcW w:w="7106" w:type="dxa"/>
            <w:shd w:val="clear" w:color="C6E0B4" w:fill="FFFFFF" w:themeFill="background1"/>
            <w:vAlign w:val="center"/>
          </w:tcPr>
          <w:p w14:paraId="064BE04E" w14:textId="74F0009D" w:rsidR="001157C5" w:rsidRPr="00AE5D50" w:rsidRDefault="001157C5" w:rsidP="001157C5">
            <w:pPr>
              <w:spacing w:after="0" w:line="240" w:lineRule="auto"/>
              <w:contextualSpacing w:val="0"/>
              <w:jc w:val="left"/>
              <w:rPr>
                <w:rFonts w:ascii="Calibri" w:hAnsi="Calibri" w:cs="Calibri"/>
              </w:rPr>
            </w:pPr>
            <w:r w:rsidRPr="001157C5">
              <w:rPr>
                <w:rFonts w:ascii="Calibri" w:hAnsi="Calibri" w:cs="Calibri"/>
              </w:rPr>
              <w:t xml:space="preserve">Στήριξη Συνδεδεμένου Εισοδήματος </w:t>
            </w:r>
            <w:r>
              <w:rPr>
                <w:rFonts w:ascii="Calibri" w:hAnsi="Calibri" w:cs="Calibri"/>
              </w:rPr>
              <w:t>–</w:t>
            </w:r>
            <w:r w:rsidRPr="001157C5">
              <w:rPr>
                <w:rFonts w:ascii="Calibri" w:hAnsi="Calibri" w:cs="Calibri"/>
              </w:rPr>
              <w:t xml:space="preserve"> </w:t>
            </w:r>
            <w:r>
              <w:rPr>
                <w:rFonts w:ascii="Calibri" w:hAnsi="Calibri" w:cs="Calibri"/>
              </w:rPr>
              <w:t>Ζωϊκή Παραγωγή</w:t>
            </w:r>
          </w:p>
        </w:tc>
      </w:tr>
      <w:tr w:rsidR="001157C5" w:rsidRPr="00AE5D50" w14:paraId="7160A177" w14:textId="77777777" w:rsidTr="00CF1A6F">
        <w:trPr>
          <w:trHeight w:val="536"/>
        </w:trPr>
        <w:tc>
          <w:tcPr>
            <w:tcW w:w="1405" w:type="dxa"/>
            <w:shd w:val="clear" w:color="C6E0B4" w:fill="FFFFFF" w:themeFill="background1"/>
            <w:vAlign w:val="center"/>
          </w:tcPr>
          <w:p w14:paraId="049435B5" w14:textId="5FA79EAB" w:rsidR="001157C5" w:rsidRPr="00AE5D50" w:rsidRDefault="001157C5" w:rsidP="001157C5">
            <w:pPr>
              <w:spacing w:after="0" w:line="240" w:lineRule="auto"/>
              <w:contextualSpacing w:val="0"/>
              <w:rPr>
                <w:rFonts w:ascii="Calibri" w:hAnsi="Calibri" w:cs="Calibri"/>
                <w:b/>
                <w:bCs/>
              </w:rPr>
            </w:pPr>
            <w:r w:rsidRPr="00AE5D50">
              <w:rPr>
                <w:rFonts w:ascii="Calibri" w:hAnsi="Calibri" w:cs="Calibri"/>
                <w:b/>
                <w:bCs/>
              </w:rPr>
              <w:t>Π1-32</w:t>
            </w:r>
            <w:r>
              <w:rPr>
                <w:rFonts w:ascii="Calibri" w:hAnsi="Calibri" w:cs="Calibri"/>
                <w:b/>
                <w:bCs/>
              </w:rPr>
              <w:t>.4</w:t>
            </w:r>
          </w:p>
        </w:tc>
        <w:tc>
          <w:tcPr>
            <w:tcW w:w="7106" w:type="dxa"/>
            <w:shd w:val="clear" w:color="C6E0B4" w:fill="FFFFFF" w:themeFill="background1"/>
            <w:vAlign w:val="center"/>
          </w:tcPr>
          <w:p w14:paraId="44DD1AF9" w14:textId="076FF089" w:rsidR="001157C5" w:rsidRPr="00AE5D50" w:rsidRDefault="00574D31" w:rsidP="00574D31">
            <w:pPr>
              <w:spacing w:after="0" w:line="240" w:lineRule="auto"/>
              <w:contextualSpacing w:val="0"/>
              <w:jc w:val="left"/>
              <w:rPr>
                <w:rFonts w:ascii="Calibri" w:hAnsi="Calibri" w:cs="Calibri"/>
              </w:rPr>
            </w:pPr>
            <w:r w:rsidRPr="001157C5">
              <w:rPr>
                <w:rFonts w:ascii="Calibri" w:hAnsi="Calibri" w:cs="Calibri"/>
              </w:rPr>
              <w:t xml:space="preserve">Στήριξη Συνδεδεμένου Εισοδήματος </w:t>
            </w:r>
            <w:r>
              <w:rPr>
                <w:rFonts w:ascii="Calibri" w:hAnsi="Calibri" w:cs="Calibri"/>
              </w:rPr>
              <w:t>–</w:t>
            </w:r>
            <w:r w:rsidRPr="001157C5">
              <w:rPr>
                <w:rFonts w:ascii="Calibri" w:hAnsi="Calibri" w:cs="Calibri"/>
              </w:rPr>
              <w:t xml:space="preserve"> </w:t>
            </w:r>
            <w:r>
              <w:rPr>
                <w:rFonts w:ascii="Calibri" w:hAnsi="Calibri" w:cs="Calibri"/>
              </w:rPr>
              <w:t>Μεταξοσκώληκες</w:t>
            </w:r>
          </w:p>
        </w:tc>
      </w:tr>
    </w:tbl>
    <w:p w14:paraId="501B5A35" w14:textId="77777777" w:rsidR="00C23D24" w:rsidRDefault="00C23D24" w:rsidP="004C5C70"/>
    <w:p w14:paraId="23868FCF" w14:textId="190707E1" w:rsidR="008B66AB" w:rsidRDefault="00E1400B" w:rsidP="004C5C70">
      <w:r w:rsidRPr="0034329E">
        <w:t>Σύμφωνα με το κανονιστικό πλαίσιο της Προγραμματικής Περιόδου 2023-2027 τα κράτη μέλη (</w:t>
      </w:r>
      <w:r w:rsidR="004B528E" w:rsidRPr="004B528E">
        <w:t>κ-μ</w:t>
      </w:r>
      <w:r w:rsidRPr="0034329E">
        <w:t>) έχουν την υποχρέωση να στ</w:t>
      </w:r>
      <w:r w:rsidR="004B528E" w:rsidRPr="004B528E">
        <w:t>έλνουν</w:t>
      </w:r>
      <w:r w:rsidR="0034329E" w:rsidRPr="0034329E">
        <w:t xml:space="preserve"> στην Ευρωπαϊκή Επιτροπή </w:t>
      </w:r>
      <w:r w:rsidR="00AE5D50">
        <w:t>τα παρακάτω δύο είδη</w:t>
      </w:r>
      <w:r w:rsidR="0034329E" w:rsidRPr="0034329E">
        <w:t xml:space="preserve"> δεδομένων:</w:t>
      </w:r>
    </w:p>
    <w:p w14:paraId="229C3EBD" w14:textId="1F9EBEC1" w:rsidR="0034329E" w:rsidRPr="004C5C70" w:rsidRDefault="0034329E" w:rsidP="004C5C70">
      <w:pPr>
        <w:pStyle w:val="a5"/>
        <w:numPr>
          <w:ilvl w:val="0"/>
          <w:numId w:val="5"/>
        </w:numPr>
        <w:rPr>
          <w:b/>
          <w:bCs/>
        </w:rPr>
      </w:pPr>
      <w:r w:rsidRPr="004C5C70">
        <w:rPr>
          <w:b/>
          <w:bCs/>
        </w:rPr>
        <w:t xml:space="preserve">Τους </w:t>
      </w:r>
      <w:r w:rsidR="0068656F" w:rsidRPr="004C5C70">
        <w:rPr>
          <w:b/>
          <w:bCs/>
        </w:rPr>
        <w:t xml:space="preserve"> κοινούς , για όλα τα </w:t>
      </w:r>
      <w:r w:rsidR="004B528E" w:rsidRPr="004B528E">
        <w:rPr>
          <w:b/>
          <w:bCs/>
        </w:rPr>
        <w:t>κ-μ,</w:t>
      </w:r>
      <w:r w:rsidR="0068656F" w:rsidRPr="004C5C70">
        <w:rPr>
          <w:b/>
          <w:bCs/>
        </w:rPr>
        <w:t xml:space="preserve"> </w:t>
      </w:r>
      <w:r w:rsidRPr="004C5C70">
        <w:rPr>
          <w:b/>
          <w:bCs/>
        </w:rPr>
        <w:t xml:space="preserve">δείκτες </w:t>
      </w:r>
      <w:r w:rsidR="00F372F6" w:rsidRPr="004C5C70">
        <w:rPr>
          <w:b/>
          <w:bCs/>
        </w:rPr>
        <w:t xml:space="preserve"> </w:t>
      </w:r>
      <w:r w:rsidRPr="004C5C70">
        <w:rPr>
          <w:b/>
          <w:bCs/>
        </w:rPr>
        <w:t>Πλαισίου Παρακολούθησης και Αξιολόγησης (PMEF)</w:t>
      </w:r>
      <w:r w:rsidR="00B55765" w:rsidRPr="004C5C70">
        <w:rPr>
          <w:rStyle w:val="a7"/>
          <w:b/>
          <w:bCs/>
        </w:rPr>
        <w:footnoteReference w:id="1"/>
      </w:r>
      <w:r w:rsidR="004B528E">
        <w:rPr>
          <w:b/>
          <w:bCs/>
        </w:rPr>
        <w:t>¨:</w:t>
      </w:r>
    </w:p>
    <w:p w14:paraId="0CD2CCB7" w14:textId="22A9D12C" w:rsidR="0034329E" w:rsidRPr="00840586" w:rsidRDefault="0034329E" w:rsidP="004C5C70">
      <w:pPr>
        <w:pStyle w:val="a5"/>
        <w:numPr>
          <w:ilvl w:val="0"/>
          <w:numId w:val="6"/>
        </w:numPr>
      </w:pPr>
      <w:r w:rsidRPr="00840586">
        <w:t>Εκροών (Output)</w:t>
      </w:r>
    </w:p>
    <w:p w14:paraId="1C893F38" w14:textId="3E84DB0D" w:rsidR="0034329E" w:rsidRPr="00840586" w:rsidRDefault="0034329E" w:rsidP="004C5C70">
      <w:pPr>
        <w:pStyle w:val="a5"/>
        <w:numPr>
          <w:ilvl w:val="0"/>
          <w:numId w:val="6"/>
        </w:numPr>
      </w:pPr>
      <w:r w:rsidRPr="00840586">
        <w:t>Αποτελέσματος (Result)</w:t>
      </w:r>
    </w:p>
    <w:p w14:paraId="4E4E5CAD" w14:textId="3802A34A" w:rsidR="0034329E" w:rsidRPr="00840586" w:rsidRDefault="0034329E" w:rsidP="004C5C70">
      <w:pPr>
        <w:pStyle w:val="a5"/>
        <w:numPr>
          <w:ilvl w:val="0"/>
          <w:numId w:val="6"/>
        </w:numPr>
      </w:pPr>
      <w:r w:rsidRPr="00840586">
        <w:t>Επιπτώσεων (Impacts)</w:t>
      </w:r>
    </w:p>
    <w:p w14:paraId="21CBCACB" w14:textId="77777777" w:rsidR="00A34BB0" w:rsidRDefault="0034329E" w:rsidP="004C5C70">
      <w:r w:rsidRPr="004C5C70">
        <w:t xml:space="preserve">Οι δείκτες </w:t>
      </w:r>
      <w:r w:rsidR="00CB678C" w:rsidRPr="004C5C70">
        <w:t>εκροών και αποτελέσματος</w:t>
      </w:r>
      <w:r w:rsidR="00A34BB0" w:rsidRPr="00A34BB0">
        <w:t>:</w:t>
      </w:r>
      <w:r w:rsidRPr="004C5C70">
        <w:t xml:space="preserve"> </w:t>
      </w:r>
    </w:p>
    <w:p w14:paraId="0D08A90F" w14:textId="77777777" w:rsidR="00A34BB0" w:rsidRDefault="00FD0A76" w:rsidP="0064401E">
      <w:pPr>
        <w:pStyle w:val="a5"/>
        <w:numPr>
          <w:ilvl w:val="0"/>
          <w:numId w:val="30"/>
        </w:numPr>
      </w:pPr>
      <w:r w:rsidRPr="004C5C70">
        <w:t xml:space="preserve">περιγράφονται στο Παράρτημα Ι του Καν. 2115/2021, </w:t>
      </w:r>
    </w:p>
    <w:p w14:paraId="60F63B6E" w14:textId="77777777" w:rsidR="00A34BB0" w:rsidRDefault="00FD0A76" w:rsidP="0064401E">
      <w:pPr>
        <w:pStyle w:val="a5"/>
        <w:numPr>
          <w:ilvl w:val="0"/>
          <w:numId w:val="30"/>
        </w:numPr>
      </w:pPr>
      <w:r w:rsidRPr="004C5C70">
        <w:t xml:space="preserve">συλλέγονται από τις αιτήσεις πληρωμών, </w:t>
      </w:r>
    </w:p>
    <w:p w14:paraId="40D8CCB0" w14:textId="77777777" w:rsidR="00A34BB0" w:rsidRDefault="00FD0A76" w:rsidP="0064401E">
      <w:pPr>
        <w:pStyle w:val="a5"/>
        <w:numPr>
          <w:ilvl w:val="0"/>
          <w:numId w:val="30"/>
        </w:numPr>
      </w:pPr>
      <w:r w:rsidRPr="004C5C70">
        <w:t xml:space="preserve">αποστέλλονται από τον ΟΠΕΚΕΠΕ στην Επιτροπή κάθε χρόνο έως τις 15 Φεβρουαρίου του έτους Ν, </w:t>
      </w:r>
    </w:p>
    <w:p w14:paraId="74C086FA" w14:textId="77777777" w:rsidR="00A34BB0" w:rsidRDefault="00FD0A76" w:rsidP="0064401E">
      <w:pPr>
        <w:pStyle w:val="a5"/>
        <w:numPr>
          <w:ilvl w:val="0"/>
          <w:numId w:val="30"/>
        </w:numPr>
      </w:pPr>
      <w:r w:rsidRPr="004C5C70">
        <w:t xml:space="preserve">αποτυπώνονται στους πίνακες της ετήσιας έκθεσης επιδόσεων και </w:t>
      </w:r>
    </w:p>
    <w:p w14:paraId="583F1B48" w14:textId="58314212" w:rsidR="0034329E" w:rsidRPr="004C5C70" w:rsidRDefault="00FD0A76" w:rsidP="0064401E">
      <w:pPr>
        <w:pStyle w:val="a5"/>
        <w:numPr>
          <w:ilvl w:val="0"/>
          <w:numId w:val="30"/>
        </w:numPr>
      </w:pPr>
      <w:r w:rsidRPr="004C5C70">
        <w:t>αφορούν πληρωμές κατά το γεωργικό οικονομικό έτος Ν-1</w:t>
      </w:r>
      <w:r w:rsidR="00CB678C" w:rsidRPr="004C5C70">
        <w:t xml:space="preserve"> (15 Οκτωβρίου ν-2 έως 15 Οκτωβρίου ν-1).</w:t>
      </w:r>
    </w:p>
    <w:p w14:paraId="3F225559" w14:textId="77777777" w:rsidR="00ED68AB" w:rsidRDefault="00ED68AB" w:rsidP="004C5C70"/>
    <w:p w14:paraId="539C235F" w14:textId="5700BF14" w:rsidR="00CB678C" w:rsidRPr="004C5C70" w:rsidRDefault="00CB678C" w:rsidP="004C5C70">
      <w:r w:rsidRPr="004C5C70">
        <w:t xml:space="preserve">Οι δείκτες επιπτώσεων αφορούν </w:t>
      </w:r>
      <w:r w:rsidR="0054518F">
        <w:t>σ</w:t>
      </w:r>
      <w:r w:rsidRPr="004C5C70">
        <w:t xml:space="preserve">την αξιολόγηση </w:t>
      </w:r>
      <w:r w:rsidR="00840586" w:rsidRPr="004C5C70">
        <w:t>του ΣΣ ΚΑΠ 2023-2027 και χρησιμοποιούνται για την εκπόνηση</w:t>
      </w:r>
      <w:r w:rsidR="0068656F" w:rsidRPr="004C5C70">
        <w:t xml:space="preserve"> των </w:t>
      </w:r>
      <w:r w:rsidR="00840586" w:rsidRPr="004C5C70">
        <w:t>αξιολογήσεων από εξωτερικούς αξιολογητές.</w:t>
      </w:r>
    </w:p>
    <w:p w14:paraId="3C7C49AD" w14:textId="436EB153" w:rsidR="00840586" w:rsidRPr="004C5C70" w:rsidRDefault="00840586" w:rsidP="004C5C70">
      <w:pPr>
        <w:pStyle w:val="a5"/>
        <w:numPr>
          <w:ilvl w:val="0"/>
          <w:numId w:val="5"/>
        </w:numPr>
        <w:rPr>
          <w:b/>
          <w:bCs/>
        </w:rPr>
      </w:pPr>
      <w:r w:rsidRPr="004C5C70">
        <w:rPr>
          <w:b/>
          <w:bCs/>
        </w:rPr>
        <w:t>Τα επιπλέον Δεδομένα</w:t>
      </w:r>
    </w:p>
    <w:p w14:paraId="1151D3F5" w14:textId="77777777" w:rsidR="00A34BB0" w:rsidRDefault="00AE5D50" w:rsidP="004C5C70">
      <w:pPr>
        <w:pStyle w:val="a5"/>
        <w:ind w:left="0"/>
      </w:pPr>
      <w:r w:rsidRPr="00AE5D50">
        <w:t>Τα επιπλέον δεδομένα για τις παρεμβάσεις</w:t>
      </w:r>
      <w:r w:rsidR="006416A6">
        <w:t xml:space="preserve"> (</w:t>
      </w:r>
      <w:r w:rsidR="006416A6">
        <w:rPr>
          <w:lang w:val="en-US"/>
        </w:rPr>
        <w:t>M</w:t>
      </w:r>
      <w:r w:rsidR="006416A6" w:rsidRPr="006416A6">
        <w:t>)</w:t>
      </w:r>
      <w:r w:rsidRPr="00AE5D50">
        <w:t xml:space="preserve"> και του δικαιούχους</w:t>
      </w:r>
      <w:r w:rsidR="006416A6" w:rsidRPr="006416A6">
        <w:t xml:space="preserve"> (</w:t>
      </w:r>
      <w:r w:rsidR="006416A6">
        <w:rPr>
          <w:lang w:val="en-US"/>
        </w:rPr>
        <w:t>B</w:t>
      </w:r>
      <w:r w:rsidR="006416A6" w:rsidRPr="006416A6">
        <w:t>)</w:t>
      </w:r>
      <w:r w:rsidR="00A34BB0" w:rsidRPr="00A34BB0">
        <w:t>:</w:t>
      </w:r>
    </w:p>
    <w:p w14:paraId="274EBBFA" w14:textId="77777777" w:rsidR="00A34BB0" w:rsidRDefault="00AE5D50" w:rsidP="0064401E">
      <w:pPr>
        <w:pStyle w:val="a5"/>
        <w:numPr>
          <w:ilvl w:val="0"/>
          <w:numId w:val="31"/>
        </w:numPr>
      </w:pPr>
      <w:r w:rsidRPr="00AE5D50">
        <w:t xml:space="preserve">περιγράφονται στο Παράρτημα IV του εφαρμοστικού Καν. 1475/2022, </w:t>
      </w:r>
    </w:p>
    <w:p w14:paraId="755291E4" w14:textId="77777777" w:rsidR="00A34BB0" w:rsidRDefault="00AE5D50" w:rsidP="0064401E">
      <w:pPr>
        <w:pStyle w:val="a5"/>
        <w:numPr>
          <w:ilvl w:val="0"/>
          <w:numId w:val="31"/>
        </w:numPr>
      </w:pPr>
      <w:r w:rsidRPr="00AE5D50">
        <w:t xml:space="preserve">συλλέγονται από την ΕΑΕ, </w:t>
      </w:r>
    </w:p>
    <w:p w14:paraId="3E53B291" w14:textId="77777777" w:rsidR="00A34BB0" w:rsidRDefault="00AE5D50" w:rsidP="0064401E">
      <w:pPr>
        <w:pStyle w:val="a5"/>
        <w:numPr>
          <w:ilvl w:val="0"/>
          <w:numId w:val="31"/>
        </w:numPr>
      </w:pPr>
      <w:r w:rsidRPr="00AE5D50">
        <w:t xml:space="preserve">αποστέλλονται από τον ΟΠΕΚΕΠΕ στην Επιτροπή κάθε χρόνο έως τις 30 Απριλίου του έτους Ν, </w:t>
      </w:r>
    </w:p>
    <w:p w14:paraId="1F986D56" w14:textId="77777777" w:rsidR="00A34BB0" w:rsidRDefault="00AE5D50" w:rsidP="0064401E">
      <w:pPr>
        <w:pStyle w:val="a5"/>
        <w:numPr>
          <w:ilvl w:val="0"/>
          <w:numId w:val="31"/>
        </w:numPr>
      </w:pPr>
      <w:r w:rsidRPr="00AE5D50">
        <w:t xml:space="preserve">με τη μορφή πινάκων και </w:t>
      </w:r>
    </w:p>
    <w:p w14:paraId="5F968251" w14:textId="40E752D3" w:rsidR="004B528E" w:rsidRDefault="00AE5D50" w:rsidP="0064401E">
      <w:pPr>
        <w:pStyle w:val="a5"/>
        <w:numPr>
          <w:ilvl w:val="0"/>
          <w:numId w:val="31"/>
        </w:numPr>
      </w:pPr>
      <w:r w:rsidRPr="00AE5D50">
        <w:lastRenderedPageBreak/>
        <w:t>αφορούν παρεμβάσεις για τις οποίες έχουν πραγματοποιηθεί πληρωμές κατά το γεωργικό οικονομικό έτος Ν-1.</w:t>
      </w:r>
    </w:p>
    <w:p w14:paraId="05613E99" w14:textId="77777777" w:rsidR="00574D31" w:rsidRDefault="00574D31" w:rsidP="006D29C7">
      <w:pPr>
        <w:pStyle w:val="a5"/>
      </w:pPr>
    </w:p>
    <w:p w14:paraId="21EC8F0C" w14:textId="161BBF9A" w:rsidR="00E67139" w:rsidRDefault="002121E8" w:rsidP="004C5C70">
      <w:pPr>
        <w:pStyle w:val="a5"/>
        <w:ind w:left="0"/>
      </w:pPr>
      <w:r>
        <w:t xml:space="preserve">Οι δείκτες και τα επιπλέον </w:t>
      </w:r>
      <w:r w:rsidR="008B66AB">
        <w:t>δεδομένα</w:t>
      </w:r>
      <w:r>
        <w:t xml:space="preserve">, </w:t>
      </w:r>
      <w:r w:rsidR="00AE5D50">
        <w:t xml:space="preserve">οι κανονισμοί και ο χρόνος και το τρόπος αποστολής τους στην Επιτροπή, </w:t>
      </w:r>
      <w:r w:rsidR="008B66AB">
        <w:t>περιγράφονται</w:t>
      </w:r>
      <w:r w:rsidR="00CA0F62" w:rsidRPr="00CA0F62">
        <w:t xml:space="preserve"> </w:t>
      </w:r>
      <w:r w:rsidR="00CA0F62">
        <w:t>αναλυτικά</w:t>
      </w:r>
      <w:r w:rsidR="008B66AB">
        <w:t xml:space="preserve"> στον παρακάτω πίνακα</w:t>
      </w:r>
      <w:r w:rsidR="008B66AB" w:rsidRPr="008B66AB">
        <w:t>:</w:t>
      </w:r>
    </w:p>
    <w:tbl>
      <w:tblPr>
        <w:tblStyle w:val="1-5"/>
        <w:tblW w:w="9918" w:type="dxa"/>
        <w:tblLook w:val="0420" w:firstRow="1" w:lastRow="0" w:firstColumn="0" w:lastColumn="0" w:noHBand="0" w:noVBand="1"/>
      </w:tblPr>
      <w:tblGrid>
        <w:gridCol w:w="1138"/>
        <w:gridCol w:w="1692"/>
        <w:gridCol w:w="5245"/>
        <w:gridCol w:w="1843"/>
      </w:tblGrid>
      <w:tr w:rsidR="00131DBE" w:rsidRPr="00A91D06" w14:paraId="603994AE" w14:textId="77777777" w:rsidTr="00A34BB0">
        <w:trPr>
          <w:cnfStyle w:val="100000000000" w:firstRow="1" w:lastRow="0" w:firstColumn="0" w:lastColumn="0" w:oddVBand="0" w:evenVBand="0" w:oddHBand="0" w:evenHBand="0" w:firstRowFirstColumn="0" w:firstRowLastColumn="0" w:lastRowFirstColumn="0" w:lastRowLastColumn="0"/>
          <w:trHeight w:val="584"/>
        </w:trPr>
        <w:tc>
          <w:tcPr>
            <w:tcW w:w="1138" w:type="dxa"/>
            <w:shd w:val="clear" w:color="auto" w:fill="D9E2F3" w:themeFill="accent1" w:themeFillTint="33"/>
            <w:hideMark/>
          </w:tcPr>
          <w:p w14:paraId="3482967E" w14:textId="77777777" w:rsidR="00FF3638" w:rsidRPr="00A91D06" w:rsidRDefault="00FF3638" w:rsidP="00AE5D50">
            <w:pPr>
              <w:jc w:val="center"/>
            </w:pPr>
            <w:r w:rsidRPr="00A91D06">
              <w:t>Δείκτες</w:t>
            </w:r>
          </w:p>
        </w:tc>
        <w:tc>
          <w:tcPr>
            <w:tcW w:w="1692" w:type="dxa"/>
            <w:shd w:val="clear" w:color="auto" w:fill="D9E2F3" w:themeFill="accent1" w:themeFillTint="33"/>
            <w:hideMark/>
          </w:tcPr>
          <w:p w14:paraId="10D439FE" w14:textId="77777777" w:rsidR="00FF3638" w:rsidRPr="00A91D06" w:rsidRDefault="00FF3638" w:rsidP="00AE5D50">
            <w:pPr>
              <w:jc w:val="center"/>
            </w:pPr>
            <w:r w:rsidRPr="00A91D06">
              <w:t>Κανονισμός</w:t>
            </w:r>
          </w:p>
        </w:tc>
        <w:tc>
          <w:tcPr>
            <w:tcW w:w="5245" w:type="dxa"/>
            <w:shd w:val="clear" w:color="auto" w:fill="D9E2F3" w:themeFill="accent1" w:themeFillTint="33"/>
            <w:hideMark/>
          </w:tcPr>
          <w:p w14:paraId="38C16D10" w14:textId="77777777" w:rsidR="00FF3638" w:rsidRPr="00A91D06" w:rsidRDefault="00FF3638" w:rsidP="00AE5D50">
            <w:pPr>
              <w:jc w:val="center"/>
            </w:pPr>
            <w:r w:rsidRPr="00A91D06">
              <w:t>Αποστολή στην Επιτροπή</w:t>
            </w:r>
          </w:p>
        </w:tc>
        <w:tc>
          <w:tcPr>
            <w:tcW w:w="1843" w:type="dxa"/>
            <w:shd w:val="clear" w:color="auto" w:fill="D9E2F3" w:themeFill="accent1" w:themeFillTint="33"/>
            <w:hideMark/>
          </w:tcPr>
          <w:p w14:paraId="6F81C398" w14:textId="77777777" w:rsidR="00FF3638" w:rsidRPr="00A91D06" w:rsidRDefault="00FF3638" w:rsidP="00AE5D50">
            <w:pPr>
              <w:jc w:val="center"/>
            </w:pPr>
            <w:r w:rsidRPr="00A91D06">
              <w:t>Αποστολή στην Επιτροπή από</w:t>
            </w:r>
          </w:p>
        </w:tc>
      </w:tr>
      <w:tr w:rsidR="00131DBE" w:rsidRPr="00A91D06" w14:paraId="1F25CC86" w14:textId="77777777" w:rsidTr="00A34BB0">
        <w:trPr>
          <w:trHeight w:val="584"/>
        </w:trPr>
        <w:tc>
          <w:tcPr>
            <w:tcW w:w="1138" w:type="dxa"/>
            <w:hideMark/>
          </w:tcPr>
          <w:p w14:paraId="1C09B7CC" w14:textId="77777777" w:rsidR="00FF3638" w:rsidRPr="0054518F" w:rsidRDefault="00FF3638" w:rsidP="004C5C70">
            <w:pPr>
              <w:spacing w:line="240" w:lineRule="auto"/>
              <w:rPr>
                <w:b/>
              </w:rPr>
            </w:pPr>
            <w:r w:rsidRPr="0054518F">
              <w:rPr>
                <w:b/>
              </w:rPr>
              <w:t>Output (Ο)</w:t>
            </w:r>
          </w:p>
        </w:tc>
        <w:tc>
          <w:tcPr>
            <w:tcW w:w="1692" w:type="dxa"/>
            <w:hideMark/>
          </w:tcPr>
          <w:p w14:paraId="3BDCC5C1" w14:textId="77777777" w:rsidR="00FF3638" w:rsidRPr="00A91D06" w:rsidRDefault="00FF3638" w:rsidP="004C5C70">
            <w:pPr>
              <w:spacing w:line="240" w:lineRule="auto"/>
            </w:pPr>
            <w:r w:rsidRPr="00A91D06">
              <w:t>2115/2021 Παράρτημα Ι</w:t>
            </w:r>
          </w:p>
        </w:tc>
        <w:tc>
          <w:tcPr>
            <w:tcW w:w="5245" w:type="dxa"/>
            <w:hideMark/>
          </w:tcPr>
          <w:p w14:paraId="105F9064" w14:textId="77777777" w:rsidR="00A34BB0" w:rsidRDefault="00FF3638" w:rsidP="00E45788">
            <w:pPr>
              <w:spacing w:line="240" w:lineRule="auto"/>
            </w:pPr>
            <w:r w:rsidRPr="004B528E">
              <w:t>15 Φεβρουαρίου Ετήσια Έκθεση</w:t>
            </w:r>
            <w:r w:rsidR="00106618">
              <w:t xml:space="preserve">, μέσω </w:t>
            </w:r>
            <w:r w:rsidR="00106618">
              <w:rPr>
                <w:lang w:val="en-US"/>
              </w:rPr>
              <w:t>SFC</w:t>
            </w:r>
            <w:r w:rsidR="00106618" w:rsidRPr="00106618">
              <w:t>2021</w:t>
            </w:r>
            <w:r w:rsidR="00E45788">
              <w:t xml:space="preserve"> </w:t>
            </w:r>
          </w:p>
          <w:p w14:paraId="1F9B633E" w14:textId="6B64AD77" w:rsidR="00FF3638" w:rsidRPr="00106618" w:rsidRDefault="00E45788" w:rsidP="00E45788">
            <w:pPr>
              <w:spacing w:line="240" w:lineRule="auto"/>
            </w:pPr>
            <w:r w:rsidRPr="00E45788">
              <w:rPr>
                <w:b/>
              </w:rPr>
              <w:t>(</w:t>
            </w:r>
            <w:r>
              <w:rPr>
                <w:b/>
              </w:rPr>
              <w:t>1η</w:t>
            </w:r>
            <w:r w:rsidRPr="00E45788">
              <w:rPr>
                <w:b/>
              </w:rPr>
              <w:t xml:space="preserve"> </w:t>
            </w:r>
            <w:r>
              <w:rPr>
                <w:b/>
              </w:rPr>
              <w:t>Ετήσια</w:t>
            </w:r>
            <w:r w:rsidRPr="00E45788">
              <w:rPr>
                <w:b/>
              </w:rPr>
              <w:t xml:space="preserve"> 15 Φεβρ 2024)</w:t>
            </w:r>
          </w:p>
        </w:tc>
        <w:tc>
          <w:tcPr>
            <w:tcW w:w="1843" w:type="dxa"/>
            <w:hideMark/>
          </w:tcPr>
          <w:p w14:paraId="273B0B1B" w14:textId="77777777" w:rsidR="00FF3638" w:rsidRPr="00A91D06" w:rsidRDefault="00FF3638" w:rsidP="004C5C70">
            <w:pPr>
              <w:spacing w:line="240" w:lineRule="auto"/>
              <w:jc w:val="left"/>
            </w:pPr>
            <w:r w:rsidRPr="00A91D06">
              <w:t>ΟΠΕΚΕΠΕ</w:t>
            </w:r>
          </w:p>
        </w:tc>
      </w:tr>
      <w:tr w:rsidR="00131DBE" w:rsidRPr="00A91D06" w14:paraId="058E62D0" w14:textId="77777777" w:rsidTr="00A34BB0">
        <w:trPr>
          <w:trHeight w:val="584"/>
        </w:trPr>
        <w:tc>
          <w:tcPr>
            <w:tcW w:w="1138" w:type="dxa"/>
            <w:hideMark/>
          </w:tcPr>
          <w:p w14:paraId="0823EFA0" w14:textId="77777777" w:rsidR="00FF3638" w:rsidRPr="0054518F" w:rsidRDefault="00FF3638" w:rsidP="004C5C70">
            <w:pPr>
              <w:spacing w:line="240" w:lineRule="auto"/>
              <w:rPr>
                <w:b/>
              </w:rPr>
            </w:pPr>
            <w:r w:rsidRPr="0054518F">
              <w:rPr>
                <w:b/>
              </w:rPr>
              <w:t>Result (R)</w:t>
            </w:r>
          </w:p>
        </w:tc>
        <w:tc>
          <w:tcPr>
            <w:tcW w:w="1692" w:type="dxa"/>
            <w:hideMark/>
          </w:tcPr>
          <w:p w14:paraId="65AC706A" w14:textId="77777777" w:rsidR="00FF3638" w:rsidRPr="00A91D06" w:rsidRDefault="00FF3638" w:rsidP="004C5C70">
            <w:pPr>
              <w:spacing w:line="240" w:lineRule="auto"/>
            </w:pPr>
            <w:r w:rsidRPr="00A91D06">
              <w:t>2115/2021 Παράρτημα Ι</w:t>
            </w:r>
          </w:p>
        </w:tc>
        <w:tc>
          <w:tcPr>
            <w:tcW w:w="5245" w:type="dxa"/>
            <w:hideMark/>
          </w:tcPr>
          <w:p w14:paraId="6847569C" w14:textId="77777777" w:rsidR="00A34BB0" w:rsidRDefault="00FF3638" w:rsidP="00E45788">
            <w:pPr>
              <w:spacing w:line="240" w:lineRule="auto"/>
            </w:pPr>
            <w:r w:rsidRPr="004B528E">
              <w:t>15 Φεβρουαρίου Ετήσια Έκθεση</w:t>
            </w:r>
            <w:r w:rsidR="00106618" w:rsidRPr="00106618">
              <w:t xml:space="preserve">, </w:t>
            </w:r>
            <w:r w:rsidR="00106618">
              <w:t xml:space="preserve">μέσω </w:t>
            </w:r>
            <w:r w:rsidR="00106618">
              <w:rPr>
                <w:lang w:val="en-US"/>
              </w:rPr>
              <w:t>SFC</w:t>
            </w:r>
            <w:r w:rsidR="00106618" w:rsidRPr="00106618">
              <w:t>2021</w:t>
            </w:r>
            <w:r w:rsidR="00E45788">
              <w:t xml:space="preserve"> </w:t>
            </w:r>
          </w:p>
          <w:p w14:paraId="2361818E" w14:textId="3D32FE02" w:rsidR="00FF3638" w:rsidRPr="00106618" w:rsidRDefault="00E45788" w:rsidP="00E45788">
            <w:pPr>
              <w:spacing w:line="240" w:lineRule="auto"/>
            </w:pPr>
            <w:r w:rsidRPr="00E45788">
              <w:rPr>
                <w:b/>
              </w:rPr>
              <w:t>(</w:t>
            </w:r>
            <w:r>
              <w:rPr>
                <w:b/>
              </w:rPr>
              <w:t>1</w:t>
            </w:r>
            <w:r>
              <w:rPr>
                <w:b/>
                <w:vertAlign w:val="superscript"/>
              </w:rPr>
              <w:t xml:space="preserve">η </w:t>
            </w:r>
            <w:r>
              <w:rPr>
                <w:b/>
              </w:rPr>
              <w:t>Ετήσια</w:t>
            </w:r>
            <w:r w:rsidRPr="00E45788">
              <w:rPr>
                <w:b/>
              </w:rPr>
              <w:t xml:space="preserve"> 15 Φεβρ 2024)</w:t>
            </w:r>
          </w:p>
        </w:tc>
        <w:tc>
          <w:tcPr>
            <w:tcW w:w="1843" w:type="dxa"/>
            <w:hideMark/>
          </w:tcPr>
          <w:p w14:paraId="6EB3DF67" w14:textId="77777777" w:rsidR="00FF3638" w:rsidRPr="00A91D06" w:rsidRDefault="00FF3638" w:rsidP="004C5C70">
            <w:pPr>
              <w:spacing w:line="240" w:lineRule="auto"/>
              <w:jc w:val="left"/>
            </w:pPr>
            <w:r w:rsidRPr="00A91D06">
              <w:t>ΟΠΕΚΕΠΕ</w:t>
            </w:r>
          </w:p>
        </w:tc>
      </w:tr>
      <w:tr w:rsidR="00131DBE" w:rsidRPr="004C5C70" w14:paraId="2C931EAD" w14:textId="77777777" w:rsidTr="00A34BB0">
        <w:trPr>
          <w:trHeight w:val="584"/>
        </w:trPr>
        <w:tc>
          <w:tcPr>
            <w:tcW w:w="1138" w:type="dxa"/>
            <w:hideMark/>
          </w:tcPr>
          <w:p w14:paraId="42718AB9" w14:textId="77777777" w:rsidR="00FF3638" w:rsidRPr="0054518F" w:rsidRDefault="00FF3638" w:rsidP="004C5C70">
            <w:pPr>
              <w:spacing w:line="240" w:lineRule="auto"/>
              <w:rPr>
                <w:b/>
              </w:rPr>
            </w:pPr>
            <w:r w:rsidRPr="0054518F">
              <w:rPr>
                <w:b/>
              </w:rPr>
              <w:t>Impact (I)</w:t>
            </w:r>
          </w:p>
        </w:tc>
        <w:tc>
          <w:tcPr>
            <w:tcW w:w="1692" w:type="dxa"/>
            <w:hideMark/>
          </w:tcPr>
          <w:p w14:paraId="18E3A7C9" w14:textId="77777777" w:rsidR="00FF3638" w:rsidRPr="00A91D06" w:rsidRDefault="00FF3638" w:rsidP="004C5C70">
            <w:pPr>
              <w:spacing w:line="240" w:lineRule="auto"/>
            </w:pPr>
            <w:r w:rsidRPr="00A91D06">
              <w:t>2115/2021 Παράρτημα Ι</w:t>
            </w:r>
          </w:p>
        </w:tc>
        <w:tc>
          <w:tcPr>
            <w:tcW w:w="5245" w:type="dxa"/>
            <w:hideMark/>
          </w:tcPr>
          <w:p w14:paraId="3931B0F2" w14:textId="4229A30D" w:rsidR="00FF3638" w:rsidRPr="00106618" w:rsidRDefault="006B4900" w:rsidP="0054518F">
            <w:pPr>
              <w:spacing w:line="240" w:lineRule="auto"/>
              <w:jc w:val="left"/>
            </w:pPr>
            <w:r w:rsidRPr="006B4900">
              <w:t>όταν πραγματοποιούνται αξιολογήσεις από εξωτερικό αξιολογητή, συνήθως ενδιάμεσα και στο τέλος κάθε Προγραμματικής Περιόδου</w:t>
            </w:r>
            <w:r w:rsidR="00106618" w:rsidRPr="00106618">
              <w:t>, μέσω SFC2021</w:t>
            </w:r>
          </w:p>
        </w:tc>
        <w:tc>
          <w:tcPr>
            <w:tcW w:w="1843" w:type="dxa"/>
            <w:hideMark/>
          </w:tcPr>
          <w:p w14:paraId="425E092F" w14:textId="080ED194" w:rsidR="00FF3638" w:rsidRPr="00AC478A" w:rsidRDefault="00FF3638" w:rsidP="004C5C70">
            <w:pPr>
              <w:spacing w:line="240" w:lineRule="auto"/>
              <w:jc w:val="left"/>
            </w:pPr>
            <w:r w:rsidRPr="00AC478A">
              <w:t>ΕΥΔ</w:t>
            </w:r>
            <w:r w:rsidR="00AC478A">
              <w:t xml:space="preserve"> Μονάδα Θεσμικής Υποστήριξης &amp; Αξιολόγησης</w:t>
            </w:r>
          </w:p>
        </w:tc>
      </w:tr>
      <w:tr w:rsidR="00131DBE" w:rsidRPr="004C5C70" w14:paraId="2F8266AC" w14:textId="77777777" w:rsidTr="00A34BB0">
        <w:trPr>
          <w:trHeight w:val="193"/>
        </w:trPr>
        <w:tc>
          <w:tcPr>
            <w:tcW w:w="1138" w:type="dxa"/>
            <w:hideMark/>
          </w:tcPr>
          <w:p w14:paraId="230C9B15" w14:textId="5C5CDF10" w:rsidR="00FF3638" w:rsidRPr="0054518F" w:rsidRDefault="00FF3638" w:rsidP="004C5C70">
            <w:pPr>
              <w:spacing w:line="240" w:lineRule="auto"/>
              <w:rPr>
                <w:b/>
              </w:rPr>
            </w:pPr>
            <w:r w:rsidRPr="0054518F">
              <w:rPr>
                <w:b/>
              </w:rPr>
              <w:t xml:space="preserve">Επιπλέον Δεδομένα </w:t>
            </w:r>
          </w:p>
        </w:tc>
        <w:tc>
          <w:tcPr>
            <w:tcW w:w="1692" w:type="dxa"/>
            <w:hideMark/>
          </w:tcPr>
          <w:p w14:paraId="35A62C00" w14:textId="2922BEF1" w:rsidR="00FF3638" w:rsidRPr="00A91D06" w:rsidRDefault="00FF3638" w:rsidP="004C5C70">
            <w:pPr>
              <w:spacing w:line="240" w:lineRule="auto"/>
              <w:jc w:val="left"/>
            </w:pPr>
            <w:r w:rsidRPr="00A91D06">
              <w:t xml:space="preserve">1475/2022 Παράρτημα </w:t>
            </w:r>
            <w:r w:rsidR="00484D64">
              <w:rPr>
                <w:lang w:val="en-US"/>
              </w:rPr>
              <w:t>I</w:t>
            </w:r>
            <w:r>
              <w:t>V</w:t>
            </w:r>
          </w:p>
        </w:tc>
        <w:tc>
          <w:tcPr>
            <w:tcW w:w="5245" w:type="dxa"/>
            <w:hideMark/>
          </w:tcPr>
          <w:p w14:paraId="3147F98A" w14:textId="35102580" w:rsidR="00AC478A" w:rsidRPr="0054518F" w:rsidRDefault="0054518F" w:rsidP="004C5C70">
            <w:pPr>
              <w:spacing w:line="240" w:lineRule="auto"/>
              <w:jc w:val="left"/>
              <w:rPr>
                <w:lang w:val="en-US"/>
              </w:rPr>
            </w:pPr>
            <w:r>
              <w:t xml:space="preserve">Σύμφωνα με άρθ. 15 -16 Καν. </w:t>
            </w:r>
            <w:r w:rsidR="00AC478A">
              <w:t>1475/2022</w:t>
            </w:r>
            <w:r>
              <w:rPr>
                <w:lang w:val="en-US"/>
              </w:rPr>
              <w:t>:</w:t>
            </w:r>
          </w:p>
          <w:p w14:paraId="0E852AE2" w14:textId="77777777" w:rsidR="00CA7FA3" w:rsidRDefault="00AE5D50" w:rsidP="0064401E">
            <w:pPr>
              <w:pStyle w:val="a5"/>
              <w:numPr>
                <w:ilvl w:val="0"/>
                <w:numId w:val="28"/>
              </w:numPr>
              <w:spacing w:line="240" w:lineRule="auto"/>
              <w:jc w:val="left"/>
            </w:pPr>
            <w:r>
              <w:t>30 Απριλίου</w:t>
            </w:r>
            <w:r w:rsidR="0054518F" w:rsidRPr="00E45788">
              <w:t xml:space="preserve">, </w:t>
            </w:r>
            <w:r w:rsidR="00784CA1" w:rsidRPr="00784CA1">
              <w:t xml:space="preserve">μέσω </w:t>
            </w:r>
            <w:r w:rsidR="002C56C9">
              <w:rPr>
                <w:lang w:val="en-US"/>
              </w:rPr>
              <w:t>SFC</w:t>
            </w:r>
            <w:r w:rsidR="002C56C9" w:rsidRPr="00E45788">
              <w:t>2021</w:t>
            </w:r>
            <w:r w:rsidR="00E45788">
              <w:t xml:space="preserve"> </w:t>
            </w:r>
          </w:p>
          <w:p w14:paraId="42F2DEC1" w14:textId="04BAD4DF" w:rsidR="00106618" w:rsidRPr="00E45788" w:rsidRDefault="00E45788" w:rsidP="00CA7FA3">
            <w:pPr>
              <w:pStyle w:val="a5"/>
              <w:spacing w:line="240" w:lineRule="auto"/>
              <w:ind w:left="360"/>
              <w:jc w:val="left"/>
            </w:pPr>
            <w:r w:rsidRPr="00E45788">
              <w:rPr>
                <w:b/>
              </w:rPr>
              <w:t>(</w:t>
            </w:r>
            <w:r>
              <w:rPr>
                <w:b/>
              </w:rPr>
              <w:t>1</w:t>
            </w:r>
            <w:r w:rsidRPr="00E45788">
              <w:rPr>
                <w:b/>
                <w:vertAlign w:val="superscript"/>
              </w:rPr>
              <w:t>η</w:t>
            </w:r>
            <w:r>
              <w:rPr>
                <w:b/>
              </w:rPr>
              <w:t xml:space="preserve"> </w:t>
            </w:r>
            <w:r w:rsidRPr="00E45788">
              <w:rPr>
                <w:b/>
              </w:rPr>
              <w:t>αποστολή 30 Απριλίου 2025</w:t>
            </w:r>
            <w:r>
              <w:rPr>
                <w:b/>
              </w:rPr>
              <w:t xml:space="preserve"> ή 30 Νοεμβρίου 2024 προαιρετικά ως </w:t>
            </w:r>
            <w:r>
              <w:rPr>
                <w:b/>
                <w:lang w:val="en-US"/>
              </w:rPr>
              <w:t>test</w:t>
            </w:r>
            <w:r w:rsidRPr="00E45788">
              <w:rPr>
                <w:b/>
              </w:rPr>
              <w:t>)</w:t>
            </w:r>
          </w:p>
        </w:tc>
        <w:tc>
          <w:tcPr>
            <w:tcW w:w="1843" w:type="dxa"/>
            <w:hideMark/>
          </w:tcPr>
          <w:p w14:paraId="7A587B62" w14:textId="47BAEF94" w:rsidR="00FF3638" w:rsidRPr="00AC478A" w:rsidRDefault="002C56C9" w:rsidP="004C5C70">
            <w:pPr>
              <w:spacing w:line="240" w:lineRule="auto"/>
              <w:jc w:val="left"/>
            </w:pPr>
            <w:r w:rsidRPr="00A91D06">
              <w:t>ΟΠΕΚΕΠΕ</w:t>
            </w:r>
          </w:p>
        </w:tc>
      </w:tr>
    </w:tbl>
    <w:p w14:paraId="0F345092" w14:textId="77777777" w:rsidR="00407BBF" w:rsidRDefault="00407BBF" w:rsidP="00A56956">
      <w:pPr>
        <w:pStyle w:val="a5"/>
        <w:ind w:left="0"/>
        <w:rPr>
          <w:b/>
          <w:bCs/>
          <w:color w:val="4472C4" w:themeColor="accent1"/>
        </w:rPr>
      </w:pPr>
    </w:p>
    <w:p w14:paraId="56B207C4" w14:textId="77777777" w:rsidR="00407BBF" w:rsidRDefault="00407BBF" w:rsidP="00A56956">
      <w:pPr>
        <w:pStyle w:val="a5"/>
        <w:ind w:left="0"/>
        <w:rPr>
          <w:b/>
          <w:bCs/>
          <w:color w:val="4472C4" w:themeColor="accent1"/>
        </w:rPr>
      </w:pPr>
    </w:p>
    <w:p w14:paraId="6758B794" w14:textId="6BCA9B3B" w:rsidR="008B66AB" w:rsidRPr="00060DA8" w:rsidRDefault="00FF3638" w:rsidP="00A56956">
      <w:pPr>
        <w:pStyle w:val="a5"/>
        <w:ind w:left="0"/>
        <w:rPr>
          <w:b/>
          <w:bCs/>
          <w:color w:val="4472C4" w:themeColor="accent1"/>
        </w:rPr>
      </w:pPr>
      <w:r w:rsidRPr="00060DA8">
        <w:rPr>
          <w:b/>
          <w:bCs/>
          <w:color w:val="4472C4" w:themeColor="accent1"/>
        </w:rPr>
        <w:t>Τι αλλάζει την Προγραμματική Περίοδο 2023-2027</w:t>
      </w:r>
    </w:p>
    <w:p w14:paraId="1EEE9369" w14:textId="4EF08BD7" w:rsidR="00F372F6" w:rsidRDefault="00F372F6" w:rsidP="0064403F">
      <w:pPr>
        <w:pStyle w:val="a5"/>
        <w:ind w:left="0"/>
      </w:pPr>
      <w:r>
        <w:t>Οι δείκτες Output</w:t>
      </w:r>
      <w:r w:rsidRPr="00FF3638">
        <w:t xml:space="preserve"> </w:t>
      </w:r>
      <w:r>
        <w:t>και Result του Πλαισίου</w:t>
      </w:r>
      <w:r w:rsidRPr="00FF3638">
        <w:t xml:space="preserve">, </w:t>
      </w:r>
      <w:r>
        <w:t xml:space="preserve">υπάρχουν και στην τρέχουσα προγραμματική περίοδο 2014-2022, ωστόσο στη νέα προγραμματική περίοδο </w:t>
      </w:r>
      <w:r w:rsidR="0097249E">
        <w:t xml:space="preserve">2023-2027, </w:t>
      </w:r>
      <w:r>
        <w:t xml:space="preserve">θα πρέπει </w:t>
      </w:r>
    </w:p>
    <w:p w14:paraId="3D1AC98C" w14:textId="77777777" w:rsidR="00F372F6" w:rsidRDefault="00F372F6" w:rsidP="0064401E">
      <w:pPr>
        <w:pStyle w:val="a5"/>
        <w:numPr>
          <w:ilvl w:val="0"/>
          <w:numId w:val="7"/>
        </w:numPr>
      </w:pPr>
      <w:r w:rsidRPr="00F372F6">
        <w:t xml:space="preserve">να προγραμματίζονται κάθε χρόνο και </w:t>
      </w:r>
    </w:p>
    <w:p w14:paraId="0E71961C" w14:textId="15745299" w:rsidR="00F372F6" w:rsidRDefault="00F372F6" w:rsidP="0064401E">
      <w:pPr>
        <w:pStyle w:val="a5"/>
        <w:numPr>
          <w:ilvl w:val="0"/>
          <w:numId w:val="7"/>
        </w:numPr>
      </w:pPr>
      <w:r>
        <w:t>ν</w:t>
      </w:r>
      <w:r w:rsidRPr="00F372F6">
        <w:t xml:space="preserve">α εξετάζονται οι </w:t>
      </w:r>
      <w:r w:rsidR="006B4900" w:rsidRPr="006B4900">
        <w:t xml:space="preserve">υπερβάσεις και οι </w:t>
      </w:r>
      <w:r w:rsidRPr="00F372F6">
        <w:t xml:space="preserve">αποκλίσεις </w:t>
      </w:r>
      <w:r w:rsidR="002121E8">
        <w:t xml:space="preserve">υλοποίησης </w:t>
      </w:r>
      <w:r w:rsidRPr="00F372F6">
        <w:t xml:space="preserve">από τον αρχικό </w:t>
      </w:r>
      <w:r w:rsidR="002121E8">
        <w:t xml:space="preserve">ετήσιο </w:t>
      </w:r>
      <w:r w:rsidRPr="00F372F6">
        <w:t>προγραμματισμό</w:t>
      </w:r>
      <w:r w:rsidR="006B4900" w:rsidRPr="006B4900">
        <w:t xml:space="preserve"> και να αιτιολογούνται αυτές (αποστολή αιτιολογήσεων στην Επιτροπή</w:t>
      </w:r>
      <w:r w:rsidR="00CA7FA3">
        <w:t>, μέσω της ετήσιας έκθεσης επιδόσεων</w:t>
      </w:r>
      <w:r w:rsidR="006B4900" w:rsidRPr="006B4900">
        <w:t>)</w:t>
      </w:r>
    </w:p>
    <w:p w14:paraId="7DDF98A0" w14:textId="77777777" w:rsidR="00CA7FA3"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Για την αποδοτικότερη παρακολούθηση των υπερβάσεων/αποκλίσεων και την αιτιολόγησή τους, θα πρέπει στο ΟΠΣ ΚΑΠ, στο πλαίσιο της ετήσιας έκθεσης επιδόσεων, να υπάρχουν </w:t>
      </w:r>
    </w:p>
    <w:p w14:paraId="66B1F7EE" w14:textId="2ACA50E5" w:rsidR="00CA7FA3" w:rsidRDefault="00CA7FA3"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w:t>
      </w:r>
      <w:r w:rsidR="0064403F">
        <w:t xml:space="preserve">δυνατότητες </w:t>
      </w:r>
      <w:r>
        <w:t xml:space="preserve">έγκαιρης </w:t>
      </w:r>
      <w:r w:rsidR="0064403F">
        <w:t xml:space="preserve">προειδοποίησης για τις </w:t>
      </w:r>
      <w:r w:rsidR="00F000F9">
        <w:t>υπερβάσεις/</w:t>
      </w:r>
      <w:r w:rsidR="0064403F">
        <w:t xml:space="preserve">αποκλίσεις και </w:t>
      </w:r>
    </w:p>
    <w:p w14:paraId="77A336DF" w14:textId="421EF4B0" w:rsidR="0064403F" w:rsidRDefault="00CA7FA3" w:rsidP="0064403F">
      <w:pPr>
        <w:pBdr>
          <w:top w:val="single" w:sz="4" w:space="1" w:color="auto"/>
          <w:left w:val="single" w:sz="4" w:space="4" w:color="auto"/>
          <w:bottom w:val="single" w:sz="4" w:space="1" w:color="auto"/>
          <w:right w:val="single" w:sz="4" w:space="4" w:color="auto"/>
        </w:pBdr>
        <w:shd w:val="clear" w:color="auto" w:fill="FBE4D5" w:themeFill="accent2" w:themeFillTint="33"/>
      </w:pPr>
      <w:r>
        <w:t>----</w:t>
      </w:r>
      <w:r w:rsidR="0064403F">
        <w:t xml:space="preserve">πεδία καταχώρησης </w:t>
      </w:r>
      <w:r>
        <w:t xml:space="preserve">κειμένου </w:t>
      </w:r>
      <w:r w:rsidR="0064403F">
        <w:t>για τις αιτιολογήσεις.</w:t>
      </w:r>
    </w:p>
    <w:p w14:paraId="03592FD1" w14:textId="77777777" w:rsidR="00ED68AB" w:rsidRPr="00CA7FA3" w:rsidRDefault="00ED68AB" w:rsidP="0064403F">
      <w:pPr>
        <w:pBdr>
          <w:top w:val="single" w:sz="4" w:space="1" w:color="auto"/>
          <w:left w:val="single" w:sz="4" w:space="4" w:color="auto"/>
          <w:bottom w:val="single" w:sz="4" w:space="1" w:color="auto"/>
          <w:right w:val="single" w:sz="4" w:space="4" w:color="auto"/>
        </w:pBdr>
        <w:shd w:val="clear" w:color="auto" w:fill="FBE4D5" w:themeFill="accent2" w:themeFillTint="33"/>
      </w:pPr>
    </w:p>
    <w:p w14:paraId="7F9A9E62" w14:textId="17E12C5B" w:rsidR="0064403F" w:rsidRPr="0064403F"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64403F">
        <w:rPr>
          <w:b/>
        </w:rPr>
        <w:t xml:space="preserve">Στις προδιαγραφές του ΟΠΣ ΚΑΠ, θα πρέπει να ληφθεί υπόψη, ο </w:t>
      </w:r>
      <w:hyperlink r:id="rId11" w:history="1">
        <w:r w:rsidRPr="0064403F">
          <w:rPr>
            <w:rStyle w:val="-"/>
            <w:b/>
          </w:rPr>
          <w:t>Εφαρμοστικός Κανονισμός για την Ετήσια Έκθεση Επιδόσεων 130/2023</w:t>
        </w:r>
      </w:hyperlink>
      <w:r w:rsidRPr="0064403F">
        <w:rPr>
          <w:b/>
        </w:rPr>
        <w:t>, που καθορίζει το περιεχόμενο των Ετήσιων Εκθέσεων Επιδόσεων.</w:t>
      </w:r>
    </w:p>
    <w:p w14:paraId="2EB88FC7" w14:textId="5E7E2B40" w:rsidR="006416A6" w:rsidRDefault="006416A6">
      <w:pPr>
        <w:spacing w:after="160" w:line="259" w:lineRule="auto"/>
        <w:contextualSpacing w:val="0"/>
        <w:jc w:val="left"/>
      </w:pPr>
      <w:r>
        <w:br w:type="page"/>
      </w:r>
    </w:p>
    <w:p w14:paraId="547170EE" w14:textId="77777777" w:rsidR="00527773" w:rsidRPr="006D2461" w:rsidRDefault="00527773" w:rsidP="00527773">
      <w:pPr>
        <w:pStyle w:val="1"/>
      </w:pPr>
      <w:bookmarkStart w:id="1" w:name="_Toc132282842"/>
      <w:r>
        <w:lastRenderedPageBreak/>
        <w:t>Δείκτες Output</w:t>
      </w:r>
      <w:r w:rsidRPr="00F372F6">
        <w:t xml:space="preserve"> </w:t>
      </w:r>
      <w:r>
        <w:t>και Result</w:t>
      </w:r>
      <w:r w:rsidRPr="00F372F6">
        <w:t xml:space="preserve"> </w:t>
      </w:r>
      <w:r>
        <w:t>του PMEF</w:t>
      </w:r>
      <w:bookmarkEnd w:id="1"/>
    </w:p>
    <w:p w14:paraId="309F73D9" w14:textId="3AE31AAA" w:rsidR="00020134" w:rsidRPr="001F575D" w:rsidRDefault="001F575D" w:rsidP="004C5C70">
      <w:pPr>
        <w:pStyle w:val="21"/>
      </w:pPr>
      <w:bookmarkStart w:id="2" w:name="_Toc132282843"/>
      <w:r>
        <w:t xml:space="preserve">Προγραμματισμός δεικτών </w:t>
      </w:r>
      <w:r w:rsidRPr="001F575D">
        <w:t xml:space="preserve">Output </w:t>
      </w:r>
      <w:r>
        <w:t>στο ΣΣ ΚΑΠ</w:t>
      </w:r>
      <w:bookmarkEnd w:id="2"/>
    </w:p>
    <w:p w14:paraId="6B44CDDE" w14:textId="61DAE105" w:rsidR="00541020" w:rsidRDefault="001F575D" w:rsidP="002433F6">
      <w:pPr>
        <w:pStyle w:val="a5"/>
        <w:ind w:left="0"/>
      </w:pPr>
      <w:r w:rsidRPr="00CF1A6F">
        <w:t xml:space="preserve">Ο ετήσιος προγραμματισμός κάθε δείκτη </w:t>
      </w:r>
      <w:r w:rsidR="008630C0">
        <w:t>εκροών (Ο)</w:t>
      </w:r>
      <w:r w:rsidR="00541020" w:rsidRPr="00CF1A6F">
        <w:t xml:space="preserve"> </w:t>
      </w:r>
      <w:r w:rsidRPr="00CF1A6F">
        <w:t xml:space="preserve">ανά </w:t>
      </w:r>
      <w:r w:rsidR="002433F6">
        <w:t>μοναδιαίο ποσό</w:t>
      </w:r>
      <w:r w:rsidRPr="00CF1A6F">
        <w:t xml:space="preserve"> (unit amount) </w:t>
      </w:r>
      <w:r w:rsidR="0054518F" w:rsidRPr="00CF1A6F">
        <w:t xml:space="preserve">έχει </w:t>
      </w:r>
      <w:r w:rsidR="00D77C75">
        <w:t xml:space="preserve">πραγματοποιηθεί για όλες τις </w:t>
      </w:r>
      <w:r w:rsidR="002E3B80">
        <w:t>συνδεδεμένες</w:t>
      </w:r>
      <w:r w:rsidR="00D77C75">
        <w:t xml:space="preserve"> ενισχύσεις</w:t>
      </w:r>
      <w:r w:rsidR="0054518F" w:rsidRPr="00CF1A6F">
        <w:t xml:space="preserve"> και περιγράφεται αναλυτικά</w:t>
      </w:r>
      <w:r w:rsidR="00541020" w:rsidRPr="00CF1A6F">
        <w:t xml:space="preserve"> στο κεφάλαιο 5 του ΣΣ ΚΑΠ και συγκεκριμένα </w:t>
      </w:r>
      <w:r w:rsidR="00541020" w:rsidRPr="00D77C75">
        <w:rPr>
          <w:color w:val="000000" w:themeColor="text1"/>
        </w:rPr>
        <w:t>στο</w:t>
      </w:r>
      <w:r w:rsidR="0054518F" w:rsidRPr="00D77C75">
        <w:rPr>
          <w:color w:val="000000" w:themeColor="text1"/>
        </w:rPr>
        <w:t xml:space="preserve"> υποκεφάλαιο 1</w:t>
      </w:r>
      <w:r w:rsidR="008630C0" w:rsidRPr="00D77C75">
        <w:rPr>
          <w:color w:val="000000" w:themeColor="text1"/>
        </w:rPr>
        <w:t xml:space="preserve">2 </w:t>
      </w:r>
      <w:r w:rsidR="008630C0">
        <w:t xml:space="preserve">«προβλεπόμενο μοναδιαίο ποσό – </w:t>
      </w:r>
      <w:r w:rsidR="00543A2F" w:rsidRPr="00543A2F">
        <w:t>Δημοσιονομικός πίνακας με αποτελέσματα</w:t>
      </w:r>
      <w:r w:rsidR="008630C0">
        <w:t>»</w:t>
      </w:r>
      <w:r w:rsidR="0054518F" w:rsidRPr="00CF1A6F">
        <w:t xml:space="preserve"> κάθε παρέμβασης</w:t>
      </w:r>
      <w:r w:rsidR="00543A2F" w:rsidRPr="00543A2F">
        <w:t>:</w:t>
      </w:r>
    </w:p>
    <w:p w14:paraId="3A71633E" w14:textId="5CA6B381" w:rsidR="00543A2F" w:rsidRDefault="00543A2F" w:rsidP="002433F6">
      <w:pPr>
        <w:pStyle w:val="a5"/>
        <w:ind w:left="0"/>
      </w:pPr>
    </w:p>
    <w:p w14:paraId="024143CB" w14:textId="77777777" w:rsidR="00543A2F" w:rsidRPr="00543A2F" w:rsidRDefault="00543A2F" w:rsidP="002433F6">
      <w:pPr>
        <w:pStyle w:val="a5"/>
        <w:ind w:left="0"/>
      </w:pPr>
    </w:p>
    <w:p w14:paraId="709505AE" w14:textId="77777777" w:rsidR="00D77C75" w:rsidRDefault="00D77C75" w:rsidP="004C5C70">
      <w:pPr>
        <w:pStyle w:val="a5"/>
      </w:pPr>
    </w:p>
    <w:p w14:paraId="37A2B6EA" w14:textId="52DCC521" w:rsidR="008630C0" w:rsidRDefault="008630C0" w:rsidP="002433F6">
      <w:pPr>
        <w:pStyle w:val="a5"/>
        <w:ind w:left="0"/>
      </w:pPr>
    </w:p>
    <w:p w14:paraId="7A836631" w14:textId="77777777" w:rsidR="008630C0" w:rsidRDefault="008630C0" w:rsidP="002433F6">
      <w:pPr>
        <w:pStyle w:val="a5"/>
        <w:ind w:left="0"/>
      </w:pPr>
    </w:p>
    <w:p w14:paraId="1492E2CA" w14:textId="7D5CE6D8" w:rsidR="008630C0" w:rsidRDefault="008630C0" w:rsidP="002433F6">
      <w:pPr>
        <w:pStyle w:val="a5"/>
        <w:ind w:left="0"/>
      </w:pPr>
    </w:p>
    <w:p w14:paraId="323FDAC7" w14:textId="77777777" w:rsidR="008630C0" w:rsidRDefault="008630C0" w:rsidP="002433F6">
      <w:pPr>
        <w:pStyle w:val="a5"/>
        <w:ind w:left="0"/>
        <w:sectPr w:rsidR="008630C0" w:rsidSect="00060DA8">
          <w:footerReference w:type="default" r:id="rId12"/>
          <w:footerReference w:type="first" r:id="rId13"/>
          <w:pgSz w:w="12240" w:h="15840" w:code="1"/>
          <w:pgMar w:top="814" w:right="1440" w:bottom="1440" w:left="1440" w:header="720" w:footer="720" w:gutter="0"/>
          <w:cols w:space="720"/>
          <w:titlePg/>
          <w:docGrid w:linePitch="360"/>
        </w:sectPr>
      </w:pPr>
    </w:p>
    <w:p w14:paraId="23906231" w14:textId="79EC4335" w:rsidR="00D77C75" w:rsidRPr="00574D31" w:rsidRDefault="00543A2F" w:rsidP="00574D31">
      <w:pPr>
        <w:rPr>
          <w:b/>
        </w:rPr>
      </w:pPr>
      <w:r w:rsidRPr="00574D31">
        <w:rPr>
          <w:b/>
        </w:rPr>
        <w:lastRenderedPageBreak/>
        <w:t>Π1-32.1 - Στήριξη Συνδεδεμένου Εισοδήματος - Φυτική Παραγωγή</w:t>
      </w:r>
      <w:r w:rsidR="00723189">
        <w:rPr>
          <w:b/>
        </w:rPr>
        <w:t xml:space="preserve"> μη πρωτεϊνούχες καλλιέργειες</w:t>
      </w:r>
    </w:p>
    <w:p w14:paraId="46D71E85" w14:textId="62B1FCB0" w:rsidR="00543A2F" w:rsidRPr="00574D31" w:rsidRDefault="00543A2F" w:rsidP="00574D31">
      <w:pPr>
        <w:rPr>
          <w:b/>
        </w:rPr>
      </w:pPr>
      <w:bookmarkStart w:id="3" w:name="_Toc256000475"/>
      <w:r w:rsidRPr="00574D31">
        <w:rPr>
          <w:b/>
        </w:rPr>
        <w:t>Κεφ 12 ΣΣ ΚΑΠ Προβλεπόμενα μοναδιαία ποσά — Δημοσιονομικός πίνακας με αποτελέσματα</w:t>
      </w:r>
      <w:bookmarkEnd w:id="3"/>
    </w:p>
    <w:p w14:paraId="45BAB892" w14:textId="77777777" w:rsidR="00543A2F" w:rsidRDefault="00543A2F" w:rsidP="00543A2F">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14"/>
        <w:gridCol w:w="1358"/>
        <w:gridCol w:w="1358"/>
        <w:gridCol w:w="1358"/>
        <w:gridCol w:w="1358"/>
        <w:gridCol w:w="1358"/>
        <w:gridCol w:w="1358"/>
      </w:tblGrid>
      <w:tr w:rsidR="00543A2F" w14:paraId="42164172" w14:textId="77777777" w:rsidTr="00574D31">
        <w:trPr>
          <w:trHeight w:val="160"/>
          <w:tblHeader/>
        </w:trPr>
        <w:tc>
          <w:tcPr>
            <w:tcW w:w="8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747943B" w14:textId="77777777" w:rsidR="00543A2F" w:rsidRDefault="00543A2F" w:rsidP="00574D31">
            <w:pPr>
              <w:spacing w:before="20" w:after="20"/>
              <w:rPr>
                <w:b/>
                <w:color w:val="000000"/>
                <w:sz w:val="20"/>
              </w:rPr>
            </w:pPr>
            <w:r>
              <w:rPr>
                <w:b/>
                <w:noProof/>
                <w:color w:val="000000"/>
                <w:sz w:val="20"/>
              </w:rPr>
              <w:t>Προβλεπόμενο μοναδιαίο ποσό</w:t>
            </w:r>
          </w:p>
        </w:tc>
        <w:tc>
          <w:tcPr>
            <w:tcW w:w="8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00E5116" w14:textId="77777777" w:rsidR="00543A2F" w:rsidRDefault="00543A2F" w:rsidP="00574D31">
            <w:pPr>
              <w:spacing w:before="20" w:after="20"/>
              <w:rPr>
                <w:b/>
                <w:color w:val="000000"/>
                <w:sz w:val="20"/>
              </w:rPr>
            </w:pPr>
            <w:r>
              <w:rPr>
                <w:b/>
                <w:noProof/>
                <w:color w:val="000000"/>
                <w:sz w:val="20"/>
              </w:rPr>
              <w:t>Οικονομικό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0496E91" w14:textId="77777777" w:rsidR="00543A2F" w:rsidRDefault="00543A2F"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C2385A5" w14:textId="77777777" w:rsidR="00543A2F" w:rsidRDefault="00543A2F"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9CAF1AB" w14:textId="77777777" w:rsidR="00543A2F" w:rsidRDefault="00543A2F"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9A60815" w14:textId="77777777" w:rsidR="00543A2F" w:rsidRDefault="00543A2F"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190FB19" w14:textId="77777777" w:rsidR="00543A2F" w:rsidRDefault="00543A2F" w:rsidP="00574D31">
            <w:pPr>
              <w:spacing w:before="20" w:after="20"/>
              <w:jc w:val="right"/>
              <w:rPr>
                <w:b/>
                <w:color w:val="000000"/>
                <w:sz w:val="20"/>
              </w:rPr>
            </w:pPr>
            <w:r>
              <w:rPr>
                <w:b/>
                <w:noProof/>
                <w:color w:val="000000"/>
                <w:sz w:val="20"/>
              </w:rPr>
              <w:t>2028</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1FDD662" w14:textId="77777777" w:rsidR="00543A2F" w:rsidRDefault="00543A2F" w:rsidP="00574D31">
            <w:pPr>
              <w:spacing w:before="20" w:after="20"/>
              <w:jc w:val="right"/>
              <w:rPr>
                <w:b/>
                <w:color w:val="000000"/>
                <w:sz w:val="20"/>
              </w:rPr>
            </w:pPr>
            <w:r>
              <w:rPr>
                <w:b/>
                <w:noProof/>
                <w:color w:val="000000"/>
                <w:sz w:val="20"/>
              </w:rPr>
              <w:t>Σύνολο για την περίοδο 2024-2028</w:t>
            </w:r>
          </w:p>
        </w:tc>
      </w:tr>
      <w:tr w:rsidR="00543A2F" w14:paraId="1FF9DCA1" w14:textId="77777777" w:rsidTr="00574D31">
        <w:trPr>
          <w:trHeight w:val="160"/>
          <w:tblHeader/>
        </w:trPr>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AD99611" w14:textId="77777777" w:rsidR="00543A2F" w:rsidRDefault="00543A2F" w:rsidP="00574D31">
            <w:pPr>
              <w:spacing w:before="20" w:after="20"/>
              <w:jc w:val="right"/>
              <w:rPr>
                <w:b/>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85EFA58" w14:textId="77777777" w:rsidR="00543A2F" w:rsidRDefault="00543A2F" w:rsidP="00574D31">
            <w:pPr>
              <w:spacing w:before="20" w:after="20"/>
              <w:rPr>
                <w:b/>
                <w:color w:val="000000"/>
                <w:sz w:val="20"/>
              </w:rPr>
            </w:pPr>
            <w:r>
              <w:rPr>
                <w:b/>
                <w:noProof/>
                <w:color w:val="000000"/>
                <w:sz w:val="20"/>
              </w:rPr>
              <w:t>Ημερολογιακό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EB6D8AA" w14:textId="77777777" w:rsidR="00543A2F" w:rsidRDefault="00543A2F" w:rsidP="00574D31">
            <w:pPr>
              <w:spacing w:before="20" w:after="20"/>
              <w:jc w:val="right"/>
              <w:rPr>
                <w:b/>
                <w:color w:val="000000"/>
                <w:sz w:val="20"/>
              </w:rPr>
            </w:pPr>
            <w:r>
              <w:rPr>
                <w:b/>
                <w:noProof/>
                <w:color w:val="000000"/>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7A2AB4E" w14:textId="77777777" w:rsidR="00543A2F" w:rsidRDefault="00543A2F"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69295FE" w14:textId="77777777" w:rsidR="00543A2F" w:rsidRDefault="00543A2F"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0911620" w14:textId="77777777" w:rsidR="00543A2F" w:rsidRDefault="00543A2F"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90AB65A" w14:textId="77777777" w:rsidR="00543A2F" w:rsidRDefault="00543A2F"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B023D62" w14:textId="77777777" w:rsidR="00543A2F" w:rsidRDefault="00543A2F" w:rsidP="00574D31">
            <w:pPr>
              <w:spacing w:before="20" w:after="20"/>
              <w:jc w:val="right"/>
              <w:rPr>
                <w:color w:val="000000"/>
                <w:sz w:val="20"/>
              </w:rPr>
            </w:pPr>
            <w:r>
              <w:rPr>
                <w:b/>
                <w:noProof/>
                <w:color w:val="000000"/>
                <w:sz w:val="20"/>
              </w:rPr>
              <w:t>Σύνολο για την περίοδο 2023-2027</w:t>
            </w:r>
          </w:p>
        </w:tc>
      </w:tr>
      <w:tr w:rsidR="00543A2F" w14:paraId="4601594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91C210" w14:textId="77777777" w:rsidR="00543A2F" w:rsidRDefault="00543A2F" w:rsidP="00574D31">
            <w:pPr>
              <w:spacing w:before="20" w:after="20"/>
              <w:rPr>
                <w:color w:val="000000"/>
                <w:sz w:val="20"/>
              </w:rPr>
            </w:pPr>
            <w:r>
              <w:rPr>
                <w:noProof/>
                <w:color w:val="000000"/>
                <w:sz w:val="20"/>
              </w:rPr>
              <w:t>ΜΚ1-32.1-01 - Συνδεδεμένη Ενίσχυση Σκληρού Σιταριού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CEB4C8"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FA35C0"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ECB919"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5F6AF"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556221"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A25B8F"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9F7969" w14:textId="77777777" w:rsidR="00543A2F" w:rsidRDefault="00543A2F" w:rsidP="00574D31">
            <w:pPr>
              <w:spacing w:before="20" w:after="20"/>
              <w:jc w:val="right"/>
              <w:rPr>
                <w:color w:val="000000"/>
                <w:sz w:val="20"/>
              </w:rPr>
            </w:pPr>
          </w:p>
        </w:tc>
      </w:tr>
      <w:tr w:rsidR="00543A2F" w14:paraId="0366452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CBECF6"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4E7B38"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A1C17"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7464DD"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4E4934"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5B1E56"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A7D044"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ED8079" w14:textId="77777777" w:rsidR="00543A2F" w:rsidRDefault="00543A2F" w:rsidP="00574D31">
            <w:pPr>
              <w:spacing w:before="20" w:after="20"/>
              <w:jc w:val="right"/>
              <w:rPr>
                <w:color w:val="000000"/>
                <w:sz w:val="20"/>
              </w:rPr>
            </w:pPr>
          </w:p>
        </w:tc>
      </w:tr>
      <w:tr w:rsidR="00543A2F" w14:paraId="72EAE39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89110"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61D1C0"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B8A2C5"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92852"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9CB9F1"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61876"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52C67"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F53478" w14:textId="77777777" w:rsidR="00543A2F" w:rsidRDefault="00543A2F" w:rsidP="00574D31">
            <w:pPr>
              <w:spacing w:before="20" w:after="20"/>
              <w:jc w:val="right"/>
              <w:rPr>
                <w:color w:val="000000"/>
                <w:sz w:val="20"/>
              </w:rPr>
            </w:pPr>
          </w:p>
        </w:tc>
      </w:tr>
      <w:tr w:rsidR="00543A2F" w14:paraId="4305F00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B0056"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B8B849" w14:textId="61749273"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82A894" w14:textId="77777777" w:rsidR="00543A2F" w:rsidRDefault="00543A2F" w:rsidP="00574D31">
            <w:pPr>
              <w:spacing w:before="20" w:after="20"/>
              <w:jc w:val="right"/>
              <w:rPr>
                <w:color w:val="000000"/>
                <w:sz w:val="20"/>
              </w:rPr>
            </w:pPr>
            <w:r>
              <w:rPr>
                <w:noProof/>
                <w:color w:val="000000"/>
                <w:sz w:val="20"/>
              </w:rPr>
              <w:t>160.000,00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8A0A5C" w14:textId="77777777" w:rsidR="00543A2F" w:rsidRDefault="00543A2F" w:rsidP="00574D31">
            <w:pPr>
              <w:spacing w:before="20" w:after="20"/>
              <w:jc w:val="right"/>
              <w:rPr>
                <w:color w:val="000000"/>
                <w:sz w:val="20"/>
              </w:rPr>
            </w:pPr>
            <w:r>
              <w:rPr>
                <w:noProof/>
                <w:color w:val="000000"/>
                <w:sz w:val="20"/>
              </w:rPr>
              <w:t>160.000,00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BC4809" w14:textId="77777777" w:rsidR="00543A2F" w:rsidRDefault="00543A2F" w:rsidP="00574D31">
            <w:pPr>
              <w:spacing w:before="20" w:after="20"/>
              <w:jc w:val="right"/>
              <w:rPr>
                <w:color w:val="000000"/>
                <w:sz w:val="20"/>
              </w:rPr>
            </w:pPr>
            <w:r>
              <w:rPr>
                <w:noProof/>
                <w:color w:val="000000"/>
                <w:sz w:val="20"/>
              </w:rPr>
              <w:t>160.000,00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4483A" w14:textId="77777777" w:rsidR="00543A2F" w:rsidRDefault="00543A2F" w:rsidP="00574D31">
            <w:pPr>
              <w:spacing w:before="20" w:after="20"/>
              <w:jc w:val="right"/>
              <w:rPr>
                <w:color w:val="000000"/>
                <w:sz w:val="20"/>
              </w:rPr>
            </w:pPr>
            <w:r>
              <w:rPr>
                <w:noProof/>
                <w:color w:val="000000"/>
                <w:sz w:val="20"/>
              </w:rPr>
              <w:t>160.000,00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3B370" w14:textId="77777777" w:rsidR="00543A2F" w:rsidRDefault="00543A2F" w:rsidP="00574D31">
            <w:pPr>
              <w:spacing w:before="20" w:after="20"/>
              <w:jc w:val="right"/>
              <w:rPr>
                <w:color w:val="000000"/>
                <w:sz w:val="20"/>
              </w:rPr>
            </w:pPr>
            <w:r>
              <w:rPr>
                <w:noProof/>
                <w:color w:val="000000"/>
                <w:sz w:val="20"/>
              </w:rPr>
              <w:t>160.000,00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378569" w14:textId="77777777" w:rsidR="00543A2F" w:rsidRDefault="00543A2F" w:rsidP="00574D31">
            <w:pPr>
              <w:spacing w:before="20" w:after="20"/>
              <w:jc w:val="right"/>
              <w:rPr>
                <w:color w:val="000000"/>
                <w:sz w:val="20"/>
              </w:rPr>
            </w:pPr>
          </w:p>
        </w:tc>
      </w:tr>
      <w:tr w:rsidR="00543A2F" w14:paraId="04A806E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D6F392"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4B0181"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858710" w14:textId="77777777" w:rsidR="00543A2F" w:rsidRDefault="00543A2F" w:rsidP="00574D31">
            <w:pPr>
              <w:spacing w:before="20" w:after="20"/>
              <w:jc w:val="right"/>
              <w:rPr>
                <w:color w:val="000000"/>
                <w:sz w:val="20"/>
              </w:rPr>
            </w:pPr>
            <w:r>
              <w:rPr>
                <w:noProof/>
                <w:color w:val="000000"/>
                <w:sz w:val="20"/>
              </w:rPr>
              <w:t>16.000.000,00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9B1214" w14:textId="77777777" w:rsidR="00543A2F" w:rsidRDefault="00543A2F" w:rsidP="00574D31">
            <w:pPr>
              <w:spacing w:before="20" w:after="20"/>
              <w:jc w:val="right"/>
              <w:rPr>
                <w:color w:val="000000"/>
                <w:sz w:val="20"/>
              </w:rPr>
            </w:pPr>
            <w:r>
              <w:rPr>
                <w:noProof/>
                <w:color w:val="000000"/>
                <w:sz w:val="20"/>
              </w:rPr>
              <w:t>16.000.000,00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17BFB" w14:textId="77777777" w:rsidR="00543A2F" w:rsidRDefault="00543A2F" w:rsidP="00574D31">
            <w:pPr>
              <w:spacing w:before="20" w:after="20"/>
              <w:jc w:val="right"/>
              <w:rPr>
                <w:color w:val="000000"/>
                <w:sz w:val="20"/>
              </w:rPr>
            </w:pPr>
            <w:r>
              <w:rPr>
                <w:noProof/>
                <w:color w:val="000000"/>
                <w:sz w:val="20"/>
              </w:rPr>
              <w:t>16.000.000,00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CE408D" w14:textId="77777777" w:rsidR="00543A2F" w:rsidRDefault="00543A2F" w:rsidP="00574D31">
            <w:pPr>
              <w:spacing w:before="20" w:after="20"/>
              <w:jc w:val="right"/>
              <w:rPr>
                <w:color w:val="000000"/>
                <w:sz w:val="20"/>
              </w:rPr>
            </w:pPr>
            <w:r>
              <w:rPr>
                <w:noProof/>
                <w:color w:val="000000"/>
                <w:sz w:val="20"/>
              </w:rPr>
              <w:t>16.000.000,00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F1826" w14:textId="77777777" w:rsidR="00543A2F" w:rsidRDefault="00543A2F" w:rsidP="00574D31">
            <w:pPr>
              <w:spacing w:before="20" w:after="20"/>
              <w:jc w:val="right"/>
              <w:rPr>
                <w:color w:val="000000"/>
                <w:sz w:val="20"/>
              </w:rPr>
            </w:pPr>
            <w:r>
              <w:rPr>
                <w:noProof/>
                <w:color w:val="000000"/>
                <w:sz w:val="20"/>
              </w:rPr>
              <w:t>16.000.000,00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E22C1" w14:textId="77777777" w:rsidR="00543A2F" w:rsidRDefault="00543A2F" w:rsidP="00574D31">
            <w:pPr>
              <w:spacing w:before="20" w:after="20"/>
              <w:jc w:val="right"/>
              <w:rPr>
                <w:color w:val="000000"/>
                <w:sz w:val="20"/>
              </w:rPr>
            </w:pPr>
            <w:r>
              <w:rPr>
                <w:noProof/>
                <w:color w:val="000000"/>
                <w:sz w:val="20"/>
              </w:rPr>
              <w:t>80.000.000,00</w:t>
            </w:r>
          </w:p>
        </w:tc>
      </w:tr>
      <w:tr w:rsidR="00543A2F" w14:paraId="1E4F4907"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1CF291" w14:textId="77777777" w:rsidR="00543A2F" w:rsidRDefault="00543A2F" w:rsidP="00574D31">
            <w:pPr>
              <w:spacing w:before="20" w:after="20"/>
              <w:rPr>
                <w:color w:val="000000"/>
                <w:sz w:val="20"/>
              </w:rPr>
            </w:pPr>
            <w:r>
              <w:rPr>
                <w:noProof/>
                <w:color w:val="000000"/>
                <w:sz w:val="20"/>
              </w:rPr>
              <w:t>ΜΚ1-32.1-02  - Συνδεδεμένη Ενίσχυση Μαλακού Σιταριού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927A6F"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6FB6B7"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C13B68"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10F614"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BD0E6C"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DEFEB5"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DE2572" w14:textId="77777777" w:rsidR="00543A2F" w:rsidRDefault="00543A2F" w:rsidP="00574D31">
            <w:pPr>
              <w:spacing w:before="20" w:after="20"/>
              <w:jc w:val="right"/>
              <w:rPr>
                <w:color w:val="000000"/>
                <w:sz w:val="20"/>
              </w:rPr>
            </w:pPr>
          </w:p>
        </w:tc>
      </w:tr>
      <w:tr w:rsidR="00543A2F" w14:paraId="6AAEBB1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B15760"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71E2CE"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16C603"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B73E61"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E0C82E"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6C8EB6"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BBBA6"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4ABFD9" w14:textId="77777777" w:rsidR="00543A2F" w:rsidRDefault="00543A2F" w:rsidP="00574D31">
            <w:pPr>
              <w:spacing w:before="20" w:after="20"/>
              <w:jc w:val="right"/>
              <w:rPr>
                <w:color w:val="000000"/>
                <w:sz w:val="20"/>
              </w:rPr>
            </w:pPr>
          </w:p>
        </w:tc>
      </w:tr>
      <w:tr w:rsidR="00543A2F" w14:paraId="1034BACB"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4BC089"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26328C"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6DD21F"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2297A5"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09179"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79AFFD"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615F5E"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9466B4" w14:textId="77777777" w:rsidR="00543A2F" w:rsidRDefault="00543A2F" w:rsidP="00574D31">
            <w:pPr>
              <w:spacing w:before="20" w:after="20"/>
              <w:jc w:val="right"/>
              <w:rPr>
                <w:color w:val="000000"/>
                <w:sz w:val="20"/>
              </w:rPr>
            </w:pPr>
          </w:p>
        </w:tc>
      </w:tr>
      <w:tr w:rsidR="00543A2F" w14:paraId="5EFF969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EC873"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8CC14A" w14:textId="7AAE7CA9"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E001BC" w14:textId="77777777" w:rsidR="00543A2F" w:rsidRDefault="00543A2F" w:rsidP="00574D31">
            <w:pPr>
              <w:spacing w:before="20" w:after="20"/>
              <w:jc w:val="right"/>
              <w:rPr>
                <w:color w:val="000000"/>
                <w:sz w:val="20"/>
              </w:rPr>
            </w:pPr>
            <w:r>
              <w:rPr>
                <w:noProof/>
                <w:color w:val="000000"/>
                <w:sz w:val="20"/>
              </w:rPr>
              <w:t>58.240,00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F5893" w14:textId="77777777" w:rsidR="00543A2F" w:rsidRDefault="00543A2F" w:rsidP="00574D31">
            <w:pPr>
              <w:spacing w:before="20" w:after="20"/>
              <w:jc w:val="right"/>
              <w:rPr>
                <w:color w:val="000000"/>
                <w:sz w:val="20"/>
              </w:rPr>
            </w:pPr>
            <w:r>
              <w:rPr>
                <w:noProof/>
                <w:color w:val="000000"/>
                <w:sz w:val="20"/>
              </w:rPr>
              <w:t>58.240,00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E5B99F" w14:textId="77777777" w:rsidR="00543A2F" w:rsidRDefault="00543A2F" w:rsidP="00574D31">
            <w:pPr>
              <w:spacing w:before="20" w:after="20"/>
              <w:jc w:val="right"/>
              <w:rPr>
                <w:color w:val="000000"/>
                <w:sz w:val="20"/>
              </w:rPr>
            </w:pPr>
            <w:r>
              <w:rPr>
                <w:noProof/>
                <w:color w:val="000000"/>
                <w:sz w:val="20"/>
              </w:rPr>
              <w:t>58.240,00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0EE7C6" w14:textId="77777777" w:rsidR="00543A2F" w:rsidRDefault="00543A2F" w:rsidP="00574D31">
            <w:pPr>
              <w:spacing w:before="20" w:after="20"/>
              <w:jc w:val="right"/>
              <w:rPr>
                <w:color w:val="000000"/>
                <w:sz w:val="20"/>
              </w:rPr>
            </w:pPr>
            <w:r>
              <w:rPr>
                <w:noProof/>
                <w:color w:val="000000"/>
                <w:sz w:val="20"/>
              </w:rPr>
              <w:t>58.240,00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DE56B2" w14:textId="77777777" w:rsidR="00543A2F" w:rsidRDefault="00543A2F" w:rsidP="00574D31">
            <w:pPr>
              <w:spacing w:before="20" w:after="20"/>
              <w:jc w:val="right"/>
              <w:rPr>
                <w:color w:val="000000"/>
                <w:sz w:val="20"/>
              </w:rPr>
            </w:pPr>
            <w:r>
              <w:rPr>
                <w:noProof/>
                <w:color w:val="000000"/>
                <w:sz w:val="20"/>
              </w:rPr>
              <w:t>58.240,00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B0B43E" w14:textId="77777777" w:rsidR="00543A2F" w:rsidRDefault="00543A2F" w:rsidP="00574D31">
            <w:pPr>
              <w:spacing w:before="20" w:after="20"/>
              <w:jc w:val="right"/>
              <w:rPr>
                <w:color w:val="000000"/>
                <w:sz w:val="20"/>
              </w:rPr>
            </w:pPr>
          </w:p>
        </w:tc>
      </w:tr>
      <w:tr w:rsidR="00543A2F" w14:paraId="50B05165"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4150E3"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C8DE1E"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E13F2" w14:textId="77777777" w:rsidR="00543A2F" w:rsidRDefault="00543A2F" w:rsidP="00574D31">
            <w:pPr>
              <w:spacing w:before="20" w:after="20"/>
              <w:jc w:val="right"/>
              <w:rPr>
                <w:color w:val="000000"/>
                <w:sz w:val="20"/>
              </w:rPr>
            </w:pPr>
            <w:r>
              <w:rPr>
                <w:noProof/>
                <w:color w:val="000000"/>
                <w:sz w:val="20"/>
              </w:rPr>
              <w:t>5.824.000,00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4FE5E2" w14:textId="77777777" w:rsidR="00543A2F" w:rsidRDefault="00543A2F" w:rsidP="00574D31">
            <w:pPr>
              <w:spacing w:before="20" w:after="20"/>
              <w:jc w:val="right"/>
              <w:rPr>
                <w:color w:val="000000"/>
                <w:sz w:val="20"/>
              </w:rPr>
            </w:pPr>
            <w:r>
              <w:rPr>
                <w:noProof/>
                <w:color w:val="000000"/>
                <w:sz w:val="20"/>
              </w:rPr>
              <w:t>5.824.000,00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32E712" w14:textId="77777777" w:rsidR="00543A2F" w:rsidRDefault="00543A2F" w:rsidP="00574D31">
            <w:pPr>
              <w:spacing w:before="20" w:after="20"/>
              <w:jc w:val="right"/>
              <w:rPr>
                <w:color w:val="000000"/>
                <w:sz w:val="20"/>
              </w:rPr>
            </w:pPr>
            <w:r>
              <w:rPr>
                <w:noProof/>
                <w:color w:val="000000"/>
                <w:sz w:val="20"/>
              </w:rPr>
              <w:t>5.824.000,00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D75A75" w14:textId="77777777" w:rsidR="00543A2F" w:rsidRDefault="00543A2F" w:rsidP="00574D31">
            <w:pPr>
              <w:spacing w:before="20" w:after="20"/>
              <w:jc w:val="right"/>
              <w:rPr>
                <w:color w:val="000000"/>
                <w:sz w:val="20"/>
              </w:rPr>
            </w:pPr>
            <w:r>
              <w:rPr>
                <w:noProof/>
                <w:color w:val="000000"/>
                <w:sz w:val="20"/>
              </w:rPr>
              <w:t>5.824.000,00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B607D5" w14:textId="77777777" w:rsidR="00543A2F" w:rsidRDefault="00543A2F" w:rsidP="00574D31">
            <w:pPr>
              <w:spacing w:before="20" w:after="20"/>
              <w:jc w:val="right"/>
              <w:rPr>
                <w:color w:val="000000"/>
                <w:sz w:val="20"/>
              </w:rPr>
            </w:pPr>
            <w:r>
              <w:rPr>
                <w:noProof/>
                <w:color w:val="000000"/>
                <w:sz w:val="20"/>
              </w:rPr>
              <w:t>5.824.000,00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5749A1" w14:textId="77777777" w:rsidR="00543A2F" w:rsidRDefault="00543A2F" w:rsidP="00574D31">
            <w:pPr>
              <w:spacing w:before="20" w:after="20"/>
              <w:jc w:val="right"/>
              <w:rPr>
                <w:color w:val="000000"/>
                <w:sz w:val="20"/>
              </w:rPr>
            </w:pPr>
            <w:r>
              <w:rPr>
                <w:noProof/>
                <w:color w:val="000000"/>
                <w:sz w:val="20"/>
              </w:rPr>
              <w:t>29.120.000,00</w:t>
            </w:r>
          </w:p>
        </w:tc>
      </w:tr>
      <w:tr w:rsidR="00543A2F" w14:paraId="2E31C144"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2F7A78" w14:textId="77777777" w:rsidR="00543A2F" w:rsidRDefault="00543A2F" w:rsidP="00574D31">
            <w:pPr>
              <w:spacing w:before="20" w:after="20"/>
              <w:rPr>
                <w:color w:val="000000"/>
                <w:sz w:val="20"/>
              </w:rPr>
            </w:pPr>
            <w:r>
              <w:rPr>
                <w:noProof/>
                <w:color w:val="000000"/>
                <w:sz w:val="20"/>
              </w:rPr>
              <w:t>ΜΚ1-32.1-03  - Συνδεδεμένη Ενίσχυση Κριθαριού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79FADA"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994BF2"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035916"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7D5020"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7798C4"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2C796F" w14:textId="77777777" w:rsidR="00543A2F" w:rsidRDefault="00543A2F" w:rsidP="00574D31">
            <w:pPr>
              <w:spacing w:before="20" w:after="20"/>
              <w:jc w:val="right"/>
              <w:rPr>
                <w:color w:val="000000"/>
                <w:sz w:val="20"/>
              </w:rPr>
            </w:pPr>
            <w:r>
              <w:rPr>
                <w:noProof/>
                <w:color w:val="000000"/>
                <w:sz w:val="20"/>
              </w:rPr>
              <w:t>100,00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3B762F" w14:textId="77777777" w:rsidR="00543A2F" w:rsidRDefault="00543A2F" w:rsidP="00574D31">
            <w:pPr>
              <w:spacing w:before="20" w:after="20"/>
              <w:jc w:val="right"/>
              <w:rPr>
                <w:color w:val="000000"/>
                <w:sz w:val="20"/>
              </w:rPr>
            </w:pPr>
          </w:p>
        </w:tc>
      </w:tr>
      <w:tr w:rsidR="00543A2F" w14:paraId="6370B5D7"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D01F86"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563F01"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BBF5B5"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CE139F"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D37FC5"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D98D92"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18EE2E" w14:textId="77777777" w:rsidR="00543A2F" w:rsidRDefault="00543A2F" w:rsidP="00574D31">
            <w:pPr>
              <w:spacing w:before="20" w:after="20"/>
              <w:jc w:val="right"/>
              <w:rPr>
                <w:color w:val="000000"/>
                <w:sz w:val="20"/>
              </w:rPr>
            </w:pPr>
            <w:r>
              <w:rPr>
                <w:noProof/>
                <w:color w:val="000000"/>
                <w:sz w:val="20"/>
              </w:rPr>
              <w:t>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65A3C" w14:textId="77777777" w:rsidR="00543A2F" w:rsidRDefault="00543A2F" w:rsidP="00574D31">
            <w:pPr>
              <w:spacing w:before="20" w:after="20"/>
              <w:jc w:val="right"/>
              <w:rPr>
                <w:color w:val="000000"/>
                <w:sz w:val="20"/>
              </w:rPr>
            </w:pPr>
          </w:p>
        </w:tc>
      </w:tr>
      <w:tr w:rsidR="00543A2F" w14:paraId="39F9778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FCF7A8"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B5E038"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67854E"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71EDAF"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B81F13"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8D0734"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A0D91" w14:textId="77777777" w:rsidR="00543A2F" w:rsidRDefault="00543A2F" w:rsidP="00574D31">
            <w:pPr>
              <w:spacing w:before="20" w:after="20"/>
              <w:jc w:val="right"/>
              <w:rPr>
                <w:color w:val="000000"/>
                <w:sz w:val="20"/>
              </w:rPr>
            </w:pPr>
            <w:r>
              <w:rPr>
                <w:noProof/>
                <w:color w:val="000000"/>
                <w:sz w:val="20"/>
              </w:rPr>
              <w:t>115,00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C72593" w14:textId="77777777" w:rsidR="00543A2F" w:rsidRDefault="00543A2F" w:rsidP="00574D31">
            <w:pPr>
              <w:spacing w:before="20" w:after="20"/>
              <w:jc w:val="right"/>
              <w:rPr>
                <w:color w:val="000000"/>
                <w:sz w:val="20"/>
              </w:rPr>
            </w:pPr>
          </w:p>
        </w:tc>
      </w:tr>
      <w:tr w:rsidR="00543A2F" w14:paraId="64CAF780"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6C65DE"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8CC2FA" w14:textId="62260692"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20B5AE" w14:textId="77777777" w:rsidR="00543A2F" w:rsidRDefault="00543A2F" w:rsidP="00574D31">
            <w:pPr>
              <w:spacing w:before="20" w:after="20"/>
              <w:jc w:val="right"/>
              <w:rPr>
                <w:color w:val="000000"/>
                <w:sz w:val="20"/>
              </w:rPr>
            </w:pPr>
            <w:r>
              <w:rPr>
                <w:noProof/>
                <w:color w:val="000000"/>
                <w:sz w:val="20"/>
              </w:rPr>
              <w:t>83.200,00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E6AB47" w14:textId="77777777" w:rsidR="00543A2F" w:rsidRDefault="00543A2F" w:rsidP="00574D31">
            <w:pPr>
              <w:spacing w:before="20" w:after="20"/>
              <w:jc w:val="right"/>
              <w:rPr>
                <w:color w:val="000000"/>
                <w:sz w:val="20"/>
              </w:rPr>
            </w:pPr>
            <w:r>
              <w:rPr>
                <w:noProof/>
                <w:color w:val="000000"/>
                <w:sz w:val="20"/>
              </w:rPr>
              <w:t>83.200,00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459F2E" w14:textId="77777777" w:rsidR="00543A2F" w:rsidRDefault="00543A2F" w:rsidP="00574D31">
            <w:pPr>
              <w:spacing w:before="20" w:after="20"/>
              <w:jc w:val="right"/>
              <w:rPr>
                <w:color w:val="000000"/>
                <w:sz w:val="20"/>
              </w:rPr>
            </w:pPr>
            <w:r>
              <w:rPr>
                <w:noProof/>
                <w:color w:val="000000"/>
                <w:sz w:val="20"/>
              </w:rPr>
              <w:t>83.200,00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88020" w14:textId="77777777" w:rsidR="00543A2F" w:rsidRDefault="00543A2F" w:rsidP="00574D31">
            <w:pPr>
              <w:spacing w:before="20" w:after="20"/>
              <w:jc w:val="right"/>
              <w:rPr>
                <w:color w:val="000000"/>
                <w:sz w:val="20"/>
              </w:rPr>
            </w:pPr>
            <w:r>
              <w:rPr>
                <w:noProof/>
                <w:color w:val="000000"/>
                <w:sz w:val="20"/>
              </w:rPr>
              <w:t>83.200,00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58325B" w14:textId="77777777" w:rsidR="00543A2F" w:rsidRDefault="00543A2F" w:rsidP="00574D31">
            <w:pPr>
              <w:spacing w:before="20" w:after="20"/>
              <w:jc w:val="right"/>
              <w:rPr>
                <w:color w:val="000000"/>
                <w:sz w:val="20"/>
              </w:rPr>
            </w:pPr>
            <w:r>
              <w:rPr>
                <w:noProof/>
                <w:color w:val="000000"/>
                <w:sz w:val="20"/>
              </w:rPr>
              <w:t>83.200,00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9081A9" w14:textId="77777777" w:rsidR="00543A2F" w:rsidRDefault="00543A2F" w:rsidP="00574D31">
            <w:pPr>
              <w:spacing w:before="20" w:after="20"/>
              <w:jc w:val="right"/>
              <w:rPr>
                <w:color w:val="000000"/>
                <w:sz w:val="20"/>
              </w:rPr>
            </w:pPr>
          </w:p>
        </w:tc>
      </w:tr>
      <w:tr w:rsidR="00543A2F" w14:paraId="7FB1A24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85D1CD"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CE7950"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10FC14" w14:textId="77777777" w:rsidR="00543A2F" w:rsidRDefault="00543A2F" w:rsidP="00574D31">
            <w:pPr>
              <w:spacing w:before="20" w:after="20"/>
              <w:jc w:val="right"/>
              <w:rPr>
                <w:color w:val="000000"/>
                <w:sz w:val="20"/>
              </w:rPr>
            </w:pPr>
            <w:r>
              <w:rPr>
                <w:noProof/>
                <w:color w:val="000000"/>
                <w:sz w:val="20"/>
              </w:rPr>
              <w:t>8.320.000,00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A37B96" w14:textId="77777777" w:rsidR="00543A2F" w:rsidRDefault="00543A2F" w:rsidP="00574D31">
            <w:pPr>
              <w:spacing w:before="20" w:after="20"/>
              <w:jc w:val="right"/>
              <w:rPr>
                <w:color w:val="000000"/>
                <w:sz w:val="20"/>
              </w:rPr>
            </w:pPr>
            <w:r>
              <w:rPr>
                <w:noProof/>
                <w:color w:val="000000"/>
                <w:sz w:val="20"/>
              </w:rPr>
              <w:t>8.320.000,00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C8E7C2" w14:textId="77777777" w:rsidR="00543A2F" w:rsidRDefault="00543A2F" w:rsidP="00574D31">
            <w:pPr>
              <w:spacing w:before="20" w:after="20"/>
              <w:jc w:val="right"/>
              <w:rPr>
                <w:color w:val="000000"/>
                <w:sz w:val="20"/>
              </w:rPr>
            </w:pPr>
            <w:r>
              <w:rPr>
                <w:noProof/>
                <w:color w:val="000000"/>
                <w:sz w:val="20"/>
              </w:rPr>
              <w:t>8.320.000,00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6FD524" w14:textId="77777777" w:rsidR="00543A2F" w:rsidRDefault="00543A2F" w:rsidP="00574D31">
            <w:pPr>
              <w:spacing w:before="20" w:after="20"/>
              <w:jc w:val="right"/>
              <w:rPr>
                <w:color w:val="000000"/>
                <w:sz w:val="20"/>
              </w:rPr>
            </w:pPr>
            <w:r>
              <w:rPr>
                <w:noProof/>
                <w:color w:val="000000"/>
                <w:sz w:val="20"/>
              </w:rPr>
              <w:t>8.320.000,00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0B3DA" w14:textId="77777777" w:rsidR="00543A2F" w:rsidRDefault="00543A2F" w:rsidP="00574D31">
            <w:pPr>
              <w:spacing w:before="20" w:after="20"/>
              <w:jc w:val="right"/>
              <w:rPr>
                <w:color w:val="000000"/>
                <w:sz w:val="20"/>
              </w:rPr>
            </w:pPr>
            <w:r>
              <w:rPr>
                <w:noProof/>
                <w:color w:val="000000"/>
                <w:sz w:val="20"/>
              </w:rPr>
              <w:t>8.320.000,00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1069A5" w14:textId="77777777" w:rsidR="00543A2F" w:rsidRDefault="00543A2F" w:rsidP="00574D31">
            <w:pPr>
              <w:spacing w:before="20" w:after="20"/>
              <w:jc w:val="right"/>
              <w:rPr>
                <w:color w:val="000000"/>
                <w:sz w:val="20"/>
              </w:rPr>
            </w:pPr>
            <w:r>
              <w:rPr>
                <w:noProof/>
                <w:color w:val="000000"/>
                <w:sz w:val="20"/>
              </w:rPr>
              <w:t>41.600.000,00</w:t>
            </w:r>
          </w:p>
        </w:tc>
      </w:tr>
      <w:tr w:rsidR="00543A2F" w14:paraId="3360E0ED"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C4920" w14:textId="77777777" w:rsidR="00543A2F" w:rsidRDefault="00543A2F" w:rsidP="00574D31">
            <w:pPr>
              <w:spacing w:before="20" w:after="20"/>
              <w:rPr>
                <w:color w:val="000000"/>
                <w:sz w:val="20"/>
              </w:rPr>
            </w:pPr>
            <w:r>
              <w:rPr>
                <w:noProof/>
                <w:color w:val="000000"/>
                <w:sz w:val="20"/>
              </w:rPr>
              <w:t>ΜΚ1-32.1-04 - Συνδεδεμένη Ενίσχυση Αραβοσίτου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E32DB"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71DA6A" w14:textId="77777777" w:rsidR="00543A2F" w:rsidRDefault="00543A2F" w:rsidP="00574D31">
            <w:pPr>
              <w:spacing w:before="20" w:after="20"/>
              <w:jc w:val="right"/>
              <w:rPr>
                <w:color w:val="000000"/>
                <w:sz w:val="20"/>
              </w:rPr>
            </w:pPr>
            <w:r>
              <w:rPr>
                <w:noProof/>
                <w:color w:val="000000"/>
                <w:sz w:val="20"/>
              </w:rPr>
              <w:t>550,00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51310" w14:textId="77777777" w:rsidR="00543A2F" w:rsidRDefault="00543A2F" w:rsidP="00574D31">
            <w:pPr>
              <w:spacing w:before="20" w:after="20"/>
              <w:jc w:val="right"/>
              <w:rPr>
                <w:color w:val="000000"/>
                <w:sz w:val="20"/>
              </w:rPr>
            </w:pPr>
            <w:r>
              <w:rPr>
                <w:noProof/>
                <w:color w:val="000000"/>
                <w:sz w:val="20"/>
              </w:rPr>
              <w:t>550,00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491EB6" w14:textId="77777777" w:rsidR="00543A2F" w:rsidRDefault="00543A2F" w:rsidP="00574D31">
            <w:pPr>
              <w:spacing w:before="20" w:after="20"/>
              <w:jc w:val="right"/>
              <w:rPr>
                <w:color w:val="000000"/>
                <w:sz w:val="20"/>
              </w:rPr>
            </w:pPr>
            <w:r>
              <w:rPr>
                <w:noProof/>
                <w:color w:val="000000"/>
                <w:sz w:val="20"/>
              </w:rPr>
              <w:t>550,00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2BF40D" w14:textId="77777777" w:rsidR="00543A2F" w:rsidRDefault="00543A2F" w:rsidP="00574D31">
            <w:pPr>
              <w:spacing w:before="20" w:after="20"/>
              <w:jc w:val="right"/>
              <w:rPr>
                <w:color w:val="000000"/>
                <w:sz w:val="20"/>
              </w:rPr>
            </w:pPr>
            <w:r>
              <w:rPr>
                <w:noProof/>
                <w:color w:val="000000"/>
                <w:sz w:val="20"/>
              </w:rPr>
              <w:t>550,00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3E5896" w14:textId="77777777" w:rsidR="00543A2F" w:rsidRDefault="00543A2F" w:rsidP="00574D31">
            <w:pPr>
              <w:spacing w:before="20" w:after="20"/>
              <w:jc w:val="right"/>
              <w:rPr>
                <w:color w:val="000000"/>
                <w:sz w:val="20"/>
              </w:rPr>
            </w:pPr>
            <w:r>
              <w:rPr>
                <w:noProof/>
                <w:color w:val="000000"/>
                <w:sz w:val="20"/>
              </w:rPr>
              <w:t>550,00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93F5F" w14:textId="77777777" w:rsidR="00543A2F" w:rsidRDefault="00543A2F" w:rsidP="00574D31">
            <w:pPr>
              <w:spacing w:before="20" w:after="20"/>
              <w:jc w:val="right"/>
              <w:rPr>
                <w:color w:val="000000"/>
                <w:sz w:val="20"/>
              </w:rPr>
            </w:pPr>
          </w:p>
        </w:tc>
      </w:tr>
      <w:tr w:rsidR="00543A2F" w14:paraId="72FD39A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A1AD87"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8AEE2F"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E04842"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40D4E1"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3B1D3"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39CFB0"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E132DA"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68E3F0" w14:textId="77777777" w:rsidR="00543A2F" w:rsidRDefault="00543A2F" w:rsidP="00574D31">
            <w:pPr>
              <w:spacing w:before="20" w:after="20"/>
              <w:jc w:val="right"/>
              <w:rPr>
                <w:color w:val="000000"/>
                <w:sz w:val="20"/>
              </w:rPr>
            </w:pPr>
          </w:p>
        </w:tc>
      </w:tr>
      <w:tr w:rsidR="00543A2F" w14:paraId="12C2B705"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91F0B"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48DA83"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F3B4A0" w14:textId="77777777" w:rsidR="00543A2F" w:rsidRDefault="00543A2F" w:rsidP="00574D31">
            <w:pPr>
              <w:spacing w:before="20" w:after="20"/>
              <w:jc w:val="right"/>
              <w:rPr>
                <w:color w:val="000000"/>
                <w:sz w:val="20"/>
              </w:rPr>
            </w:pPr>
            <w:r>
              <w:rPr>
                <w:noProof/>
                <w:color w:val="000000"/>
                <w:sz w:val="20"/>
              </w:rPr>
              <w:t>633,00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651A37" w14:textId="77777777" w:rsidR="00543A2F" w:rsidRDefault="00543A2F" w:rsidP="00574D31">
            <w:pPr>
              <w:spacing w:before="20" w:after="20"/>
              <w:jc w:val="right"/>
              <w:rPr>
                <w:color w:val="000000"/>
                <w:sz w:val="20"/>
              </w:rPr>
            </w:pPr>
            <w:r>
              <w:rPr>
                <w:noProof/>
                <w:color w:val="000000"/>
                <w:sz w:val="20"/>
              </w:rPr>
              <w:t>633,00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ABA3BF" w14:textId="77777777" w:rsidR="00543A2F" w:rsidRDefault="00543A2F" w:rsidP="00574D31">
            <w:pPr>
              <w:spacing w:before="20" w:after="20"/>
              <w:jc w:val="right"/>
              <w:rPr>
                <w:color w:val="000000"/>
                <w:sz w:val="20"/>
              </w:rPr>
            </w:pPr>
            <w:r>
              <w:rPr>
                <w:noProof/>
                <w:color w:val="000000"/>
                <w:sz w:val="20"/>
              </w:rPr>
              <w:t>633,00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5A249" w14:textId="77777777" w:rsidR="00543A2F" w:rsidRDefault="00543A2F" w:rsidP="00574D31">
            <w:pPr>
              <w:spacing w:before="20" w:after="20"/>
              <w:jc w:val="right"/>
              <w:rPr>
                <w:color w:val="000000"/>
                <w:sz w:val="20"/>
              </w:rPr>
            </w:pPr>
            <w:r>
              <w:rPr>
                <w:noProof/>
                <w:color w:val="000000"/>
                <w:sz w:val="20"/>
              </w:rPr>
              <w:t>633,00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1FCACC" w14:textId="77777777" w:rsidR="00543A2F" w:rsidRDefault="00543A2F" w:rsidP="00574D31">
            <w:pPr>
              <w:spacing w:before="20" w:after="20"/>
              <w:jc w:val="right"/>
              <w:rPr>
                <w:color w:val="000000"/>
                <w:sz w:val="20"/>
              </w:rPr>
            </w:pPr>
            <w:r>
              <w:rPr>
                <w:noProof/>
                <w:color w:val="000000"/>
                <w:sz w:val="20"/>
              </w:rPr>
              <w:t>633,00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B3CCC0" w14:textId="77777777" w:rsidR="00543A2F" w:rsidRDefault="00543A2F" w:rsidP="00574D31">
            <w:pPr>
              <w:spacing w:before="20" w:after="20"/>
              <w:jc w:val="right"/>
              <w:rPr>
                <w:color w:val="000000"/>
                <w:sz w:val="20"/>
              </w:rPr>
            </w:pPr>
          </w:p>
        </w:tc>
      </w:tr>
      <w:tr w:rsidR="00543A2F" w14:paraId="13591F5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F4096A"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1A1619" w14:textId="30B9EFA4"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EC12E" w14:textId="77777777" w:rsidR="00543A2F" w:rsidRDefault="00543A2F" w:rsidP="00574D31">
            <w:pPr>
              <w:spacing w:before="20" w:after="20"/>
              <w:jc w:val="right"/>
              <w:rPr>
                <w:color w:val="000000"/>
                <w:sz w:val="20"/>
              </w:rPr>
            </w:pPr>
            <w:r>
              <w:rPr>
                <w:noProof/>
                <w:color w:val="000000"/>
                <w:sz w:val="20"/>
              </w:rPr>
              <w:t>77.000,00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D5E48B" w14:textId="77777777" w:rsidR="00543A2F" w:rsidRDefault="00543A2F" w:rsidP="00574D31">
            <w:pPr>
              <w:spacing w:before="20" w:after="20"/>
              <w:jc w:val="right"/>
              <w:rPr>
                <w:color w:val="000000"/>
                <w:sz w:val="20"/>
              </w:rPr>
            </w:pPr>
            <w:r>
              <w:rPr>
                <w:noProof/>
                <w:color w:val="000000"/>
                <w:sz w:val="20"/>
              </w:rPr>
              <w:t>77.000,00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AD7260" w14:textId="77777777" w:rsidR="00543A2F" w:rsidRDefault="00543A2F" w:rsidP="00574D31">
            <w:pPr>
              <w:spacing w:before="20" w:after="20"/>
              <w:jc w:val="right"/>
              <w:rPr>
                <w:color w:val="000000"/>
                <w:sz w:val="20"/>
              </w:rPr>
            </w:pPr>
            <w:r>
              <w:rPr>
                <w:noProof/>
                <w:color w:val="000000"/>
                <w:sz w:val="20"/>
              </w:rPr>
              <w:t>77.000,00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09AA77" w14:textId="77777777" w:rsidR="00543A2F" w:rsidRDefault="00543A2F" w:rsidP="00574D31">
            <w:pPr>
              <w:spacing w:before="20" w:after="20"/>
              <w:jc w:val="right"/>
              <w:rPr>
                <w:color w:val="000000"/>
                <w:sz w:val="20"/>
              </w:rPr>
            </w:pPr>
            <w:r>
              <w:rPr>
                <w:noProof/>
                <w:color w:val="000000"/>
                <w:sz w:val="20"/>
              </w:rPr>
              <w:t>77.000,00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DD45B0" w14:textId="77777777" w:rsidR="00543A2F" w:rsidRDefault="00543A2F" w:rsidP="00574D31">
            <w:pPr>
              <w:spacing w:before="20" w:after="20"/>
              <w:jc w:val="right"/>
              <w:rPr>
                <w:color w:val="000000"/>
                <w:sz w:val="20"/>
              </w:rPr>
            </w:pPr>
            <w:r>
              <w:rPr>
                <w:noProof/>
                <w:color w:val="000000"/>
                <w:sz w:val="20"/>
              </w:rPr>
              <w:t>77.000,00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C73C17" w14:textId="77777777" w:rsidR="00543A2F" w:rsidRDefault="00543A2F" w:rsidP="00574D31">
            <w:pPr>
              <w:spacing w:before="20" w:after="20"/>
              <w:jc w:val="right"/>
              <w:rPr>
                <w:color w:val="000000"/>
                <w:sz w:val="20"/>
              </w:rPr>
            </w:pPr>
          </w:p>
        </w:tc>
      </w:tr>
      <w:tr w:rsidR="00543A2F" w14:paraId="2733B64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31B8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14C1BF"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5987D7" w14:textId="77777777" w:rsidR="00543A2F" w:rsidRDefault="00543A2F" w:rsidP="00574D31">
            <w:pPr>
              <w:spacing w:before="20" w:after="20"/>
              <w:jc w:val="right"/>
              <w:rPr>
                <w:color w:val="000000"/>
                <w:sz w:val="20"/>
              </w:rPr>
            </w:pPr>
            <w:r>
              <w:rPr>
                <w:noProof/>
                <w:color w:val="000000"/>
                <w:sz w:val="20"/>
              </w:rPr>
              <w:t>42.350.000,00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BD1994" w14:textId="77777777" w:rsidR="00543A2F" w:rsidRDefault="00543A2F" w:rsidP="00574D31">
            <w:pPr>
              <w:spacing w:before="20" w:after="20"/>
              <w:jc w:val="right"/>
              <w:rPr>
                <w:color w:val="000000"/>
                <w:sz w:val="20"/>
              </w:rPr>
            </w:pPr>
            <w:r>
              <w:rPr>
                <w:noProof/>
                <w:color w:val="000000"/>
                <w:sz w:val="20"/>
              </w:rPr>
              <w:t>42.350.000,00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8AE768" w14:textId="77777777" w:rsidR="00543A2F" w:rsidRDefault="00543A2F" w:rsidP="00574D31">
            <w:pPr>
              <w:spacing w:before="20" w:after="20"/>
              <w:jc w:val="right"/>
              <w:rPr>
                <w:color w:val="000000"/>
                <w:sz w:val="20"/>
              </w:rPr>
            </w:pPr>
            <w:r>
              <w:rPr>
                <w:noProof/>
                <w:color w:val="000000"/>
                <w:sz w:val="20"/>
              </w:rPr>
              <w:t>42.350.000,00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DC53CE" w14:textId="77777777" w:rsidR="00543A2F" w:rsidRDefault="00543A2F" w:rsidP="00574D31">
            <w:pPr>
              <w:spacing w:before="20" w:after="20"/>
              <w:jc w:val="right"/>
              <w:rPr>
                <w:color w:val="000000"/>
                <w:sz w:val="20"/>
              </w:rPr>
            </w:pPr>
            <w:r>
              <w:rPr>
                <w:noProof/>
                <w:color w:val="000000"/>
                <w:sz w:val="20"/>
              </w:rPr>
              <w:t>42.350.000,00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7C333" w14:textId="77777777" w:rsidR="00543A2F" w:rsidRDefault="00543A2F" w:rsidP="00574D31">
            <w:pPr>
              <w:spacing w:before="20" w:after="20"/>
              <w:jc w:val="right"/>
              <w:rPr>
                <w:color w:val="000000"/>
                <w:sz w:val="20"/>
              </w:rPr>
            </w:pPr>
            <w:r>
              <w:rPr>
                <w:noProof/>
                <w:color w:val="000000"/>
                <w:sz w:val="20"/>
              </w:rPr>
              <w:t>42.350.000,00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872AA" w14:textId="77777777" w:rsidR="00543A2F" w:rsidRDefault="00543A2F" w:rsidP="00574D31">
            <w:pPr>
              <w:spacing w:before="20" w:after="20"/>
              <w:jc w:val="right"/>
              <w:rPr>
                <w:color w:val="000000"/>
                <w:sz w:val="20"/>
              </w:rPr>
            </w:pPr>
            <w:r>
              <w:rPr>
                <w:noProof/>
                <w:color w:val="000000"/>
                <w:sz w:val="20"/>
              </w:rPr>
              <w:t>211.750.000,00</w:t>
            </w:r>
          </w:p>
        </w:tc>
      </w:tr>
      <w:tr w:rsidR="00543A2F" w14:paraId="3A2379CB"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E3B4EF" w14:textId="77777777" w:rsidR="00543A2F" w:rsidRDefault="00543A2F" w:rsidP="00574D31">
            <w:pPr>
              <w:spacing w:before="20" w:after="20"/>
              <w:rPr>
                <w:color w:val="000000"/>
                <w:sz w:val="20"/>
              </w:rPr>
            </w:pPr>
            <w:r>
              <w:rPr>
                <w:noProof/>
                <w:color w:val="000000"/>
                <w:sz w:val="20"/>
              </w:rPr>
              <w:t>ΜΚ1-32.1-05 - Συνδεδεμένη Ενίσχυση Ρυζιού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A0D5B9"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33C3B8" w14:textId="77777777" w:rsidR="00543A2F" w:rsidRDefault="00543A2F" w:rsidP="00574D31">
            <w:pPr>
              <w:spacing w:before="20" w:after="20"/>
              <w:jc w:val="right"/>
              <w:rPr>
                <w:color w:val="000000"/>
                <w:sz w:val="20"/>
              </w:rPr>
            </w:pPr>
            <w:r>
              <w:rPr>
                <w:noProof/>
                <w:color w:val="000000"/>
                <w:sz w:val="20"/>
              </w:rPr>
              <w:t>300,00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E83572" w14:textId="77777777" w:rsidR="00543A2F" w:rsidRDefault="00543A2F" w:rsidP="00574D31">
            <w:pPr>
              <w:spacing w:before="20" w:after="20"/>
              <w:jc w:val="right"/>
              <w:rPr>
                <w:color w:val="000000"/>
                <w:sz w:val="20"/>
              </w:rPr>
            </w:pPr>
            <w:r>
              <w:rPr>
                <w:noProof/>
                <w:color w:val="000000"/>
                <w:sz w:val="20"/>
              </w:rPr>
              <w:t>300,00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573AD2" w14:textId="77777777" w:rsidR="00543A2F" w:rsidRDefault="00543A2F" w:rsidP="00574D31">
            <w:pPr>
              <w:spacing w:before="20" w:after="20"/>
              <w:jc w:val="right"/>
              <w:rPr>
                <w:color w:val="000000"/>
                <w:sz w:val="20"/>
              </w:rPr>
            </w:pPr>
            <w:r>
              <w:rPr>
                <w:noProof/>
                <w:color w:val="000000"/>
                <w:sz w:val="20"/>
              </w:rPr>
              <w:t>300,00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784D0D" w14:textId="77777777" w:rsidR="00543A2F" w:rsidRDefault="00543A2F" w:rsidP="00574D31">
            <w:pPr>
              <w:spacing w:before="20" w:after="20"/>
              <w:jc w:val="right"/>
              <w:rPr>
                <w:color w:val="000000"/>
                <w:sz w:val="20"/>
              </w:rPr>
            </w:pPr>
            <w:r>
              <w:rPr>
                <w:noProof/>
                <w:color w:val="000000"/>
                <w:sz w:val="20"/>
              </w:rPr>
              <w:t>300,00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0BF7F" w14:textId="77777777" w:rsidR="00543A2F" w:rsidRDefault="00543A2F" w:rsidP="00574D31">
            <w:pPr>
              <w:spacing w:before="20" w:after="20"/>
              <w:jc w:val="right"/>
              <w:rPr>
                <w:color w:val="000000"/>
                <w:sz w:val="20"/>
              </w:rPr>
            </w:pPr>
            <w:r>
              <w:rPr>
                <w:noProof/>
                <w:color w:val="000000"/>
                <w:sz w:val="20"/>
              </w:rPr>
              <w:t>300,00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2F2175" w14:textId="77777777" w:rsidR="00543A2F" w:rsidRDefault="00543A2F" w:rsidP="00574D31">
            <w:pPr>
              <w:spacing w:before="20" w:after="20"/>
              <w:jc w:val="right"/>
              <w:rPr>
                <w:color w:val="000000"/>
                <w:sz w:val="20"/>
              </w:rPr>
            </w:pPr>
          </w:p>
        </w:tc>
      </w:tr>
      <w:tr w:rsidR="00543A2F" w14:paraId="21A20234"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0436F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BE6460"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1D700B" w14:textId="77777777" w:rsidR="00543A2F" w:rsidRDefault="00543A2F" w:rsidP="00574D31">
            <w:pPr>
              <w:spacing w:before="20" w:after="20"/>
              <w:jc w:val="right"/>
              <w:rPr>
                <w:color w:val="000000"/>
                <w:sz w:val="20"/>
              </w:rPr>
            </w:pPr>
            <w:r>
              <w:rPr>
                <w:noProof/>
                <w:color w:val="000000"/>
                <w:sz w:val="20"/>
              </w:rPr>
              <w:t>255,00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0468A" w14:textId="77777777" w:rsidR="00543A2F" w:rsidRDefault="00543A2F" w:rsidP="00574D31">
            <w:pPr>
              <w:spacing w:before="20" w:after="20"/>
              <w:jc w:val="right"/>
              <w:rPr>
                <w:color w:val="000000"/>
                <w:sz w:val="20"/>
              </w:rPr>
            </w:pPr>
            <w:r>
              <w:rPr>
                <w:noProof/>
                <w:color w:val="000000"/>
                <w:sz w:val="20"/>
              </w:rPr>
              <w:t>255,00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7F063C" w14:textId="77777777" w:rsidR="00543A2F" w:rsidRDefault="00543A2F" w:rsidP="00574D31">
            <w:pPr>
              <w:spacing w:before="20" w:after="20"/>
              <w:jc w:val="right"/>
              <w:rPr>
                <w:color w:val="000000"/>
                <w:sz w:val="20"/>
              </w:rPr>
            </w:pPr>
            <w:r>
              <w:rPr>
                <w:noProof/>
                <w:color w:val="000000"/>
                <w:sz w:val="20"/>
              </w:rPr>
              <w:t>255,00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1EE712" w14:textId="77777777" w:rsidR="00543A2F" w:rsidRDefault="00543A2F" w:rsidP="00574D31">
            <w:pPr>
              <w:spacing w:before="20" w:after="20"/>
              <w:jc w:val="right"/>
              <w:rPr>
                <w:color w:val="000000"/>
                <w:sz w:val="20"/>
              </w:rPr>
            </w:pPr>
            <w:r>
              <w:rPr>
                <w:noProof/>
                <w:color w:val="000000"/>
                <w:sz w:val="20"/>
              </w:rPr>
              <w:t>255,00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344A8" w14:textId="77777777" w:rsidR="00543A2F" w:rsidRDefault="00543A2F" w:rsidP="00574D31">
            <w:pPr>
              <w:spacing w:before="20" w:after="20"/>
              <w:jc w:val="right"/>
              <w:rPr>
                <w:color w:val="000000"/>
                <w:sz w:val="20"/>
              </w:rPr>
            </w:pPr>
            <w:r>
              <w:rPr>
                <w:noProof/>
                <w:color w:val="000000"/>
                <w:sz w:val="20"/>
              </w:rPr>
              <w:t>255,00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BD98F7" w14:textId="77777777" w:rsidR="00543A2F" w:rsidRDefault="00543A2F" w:rsidP="00574D31">
            <w:pPr>
              <w:spacing w:before="20" w:after="20"/>
              <w:jc w:val="right"/>
              <w:rPr>
                <w:color w:val="000000"/>
                <w:sz w:val="20"/>
              </w:rPr>
            </w:pPr>
          </w:p>
        </w:tc>
      </w:tr>
      <w:tr w:rsidR="00543A2F" w14:paraId="0A94070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3B452D"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D9C9B4"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1BEFFB" w14:textId="77777777" w:rsidR="00543A2F" w:rsidRDefault="00543A2F" w:rsidP="00574D31">
            <w:pPr>
              <w:spacing w:before="20" w:after="20"/>
              <w:jc w:val="right"/>
              <w:rPr>
                <w:color w:val="000000"/>
                <w:sz w:val="20"/>
              </w:rPr>
            </w:pPr>
            <w:r>
              <w:rPr>
                <w:noProof/>
                <w:color w:val="000000"/>
                <w:sz w:val="20"/>
              </w:rPr>
              <w:t>345,00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D2581D" w14:textId="77777777" w:rsidR="00543A2F" w:rsidRDefault="00543A2F" w:rsidP="00574D31">
            <w:pPr>
              <w:spacing w:before="20" w:after="20"/>
              <w:jc w:val="right"/>
              <w:rPr>
                <w:color w:val="000000"/>
                <w:sz w:val="20"/>
              </w:rPr>
            </w:pPr>
            <w:r>
              <w:rPr>
                <w:noProof/>
                <w:color w:val="000000"/>
                <w:sz w:val="20"/>
              </w:rPr>
              <w:t>345,00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8B018A" w14:textId="77777777" w:rsidR="00543A2F" w:rsidRDefault="00543A2F" w:rsidP="00574D31">
            <w:pPr>
              <w:spacing w:before="20" w:after="20"/>
              <w:jc w:val="right"/>
              <w:rPr>
                <w:color w:val="000000"/>
                <w:sz w:val="20"/>
              </w:rPr>
            </w:pPr>
            <w:r>
              <w:rPr>
                <w:noProof/>
                <w:color w:val="000000"/>
                <w:sz w:val="20"/>
              </w:rPr>
              <w:t>345,00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C6DD08" w14:textId="77777777" w:rsidR="00543A2F" w:rsidRDefault="00543A2F" w:rsidP="00574D31">
            <w:pPr>
              <w:spacing w:before="20" w:after="20"/>
              <w:jc w:val="right"/>
              <w:rPr>
                <w:color w:val="000000"/>
                <w:sz w:val="20"/>
              </w:rPr>
            </w:pPr>
            <w:r>
              <w:rPr>
                <w:noProof/>
                <w:color w:val="000000"/>
                <w:sz w:val="20"/>
              </w:rPr>
              <w:t>345,00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1A43D5" w14:textId="77777777" w:rsidR="00543A2F" w:rsidRDefault="00543A2F" w:rsidP="00574D31">
            <w:pPr>
              <w:spacing w:before="20" w:after="20"/>
              <w:jc w:val="right"/>
              <w:rPr>
                <w:color w:val="000000"/>
                <w:sz w:val="20"/>
              </w:rPr>
            </w:pPr>
            <w:r>
              <w:rPr>
                <w:noProof/>
                <w:color w:val="000000"/>
                <w:sz w:val="20"/>
              </w:rPr>
              <w:t>345,00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A950F7" w14:textId="77777777" w:rsidR="00543A2F" w:rsidRDefault="00543A2F" w:rsidP="00574D31">
            <w:pPr>
              <w:spacing w:before="20" w:after="20"/>
              <w:jc w:val="right"/>
              <w:rPr>
                <w:color w:val="000000"/>
                <w:sz w:val="20"/>
              </w:rPr>
            </w:pPr>
          </w:p>
        </w:tc>
      </w:tr>
      <w:tr w:rsidR="00543A2F" w14:paraId="09BB2A8B"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F1FBD"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D18154" w14:textId="446F4759"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5B7478" w14:textId="77777777" w:rsidR="00543A2F" w:rsidRDefault="00543A2F" w:rsidP="00574D31">
            <w:pPr>
              <w:spacing w:before="20" w:after="20"/>
              <w:jc w:val="right"/>
              <w:rPr>
                <w:color w:val="000000"/>
                <w:sz w:val="20"/>
              </w:rPr>
            </w:pPr>
            <w:r>
              <w:rPr>
                <w:noProof/>
                <w:color w:val="000000"/>
                <w:sz w:val="20"/>
              </w:rPr>
              <w:t>26.460,00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8FEA39" w14:textId="77777777" w:rsidR="00543A2F" w:rsidRDefault="00543A2F" w:rsidP="00574D31">
            <w:pPr>
              <w:spacing w:before="20" w:after="20"/>
              <w:jc w:val="right"/>
              <w:rPr>
                <w:color w:val="000000"/>
                <w:sz w:val="20"/>
              </w:rPr>
            </w:pPr>
            <w:r>
              <w:rPr>
                <w:noProof/>
                <w:color w:val="000000"/>
                <w:sz w:val="20"/>
              </w:rPr>
              <w:t>26.460,00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19633F" w14:textId="77777777" w:rsidR="00543A2F" w:rsidRDefault="00543A2F" w:rsidP="00574D31">
            <w:pPr>
              <w:spacing w:before="20" w:after="20"/>
              <w:jc w:val="right"/>
              <w:rPr>
                <w:color w:val="000000"/>
                <w:sz w:val="20"/>
              </w:rPr>
            </w:pPr>
            <w:r>
              <w:rPr>
                <w:noProof/>
                <w:color w:val="000000"/>
                <w:sz w:val="20"/>
              </w:rPr>
              <w:t>26.460,00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016039" w14:textId="77777777" w:rsidR="00543A2F" w:rsidRDefault="00543A2F" w:rsidP="00574D31">
            <w:pPr>
              <w:spacing w:before="20" w:after="20"/>
              <w:jc w:val="right"/>
              <w:rPr>
                <w:color w:val="000000"/>
                <w:sz w:val="20"/>
              </w:rPr>
            </w:pPr>
            <w:r>
              <w:rPr>
                <w:noProof/>
                <w:color w:val="000000"/>
                <w:sz w:val="20"/>
              </w:rPr>
              <w:t>26.460,00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D539C2" w14:textId="77777777" w:rsidR="00543A2F" w:rsidRDefault="00543A2F" w:rsidP="00574D31">
            <w:pPr>
              <w:spacing w:before="20" w:after="20"/>
              <w:jc w:val="right"/>
              <w:rPr>
                <w:color w:val="000000"/>
                <w:sz w:val="20"/>
              </w:rPr>
            </w:pPr>
            <w:r>
              <w:rPr>
                <w:noProof/>
                <w:color w:val="000000"/>
                <w:sz w:val="20"/>
              </w:rPr>
              <w:t>26.460,00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59327" w14:textId="77777777" w:rsidR="00543A2F" w:rsidRDefault="00543A2F" w:rsidP="00574D31">
            <w:pPr>
              <w:spacing w:before="20" w:after="20"/>
              <w:jc w:val="right"/>
              <w:rPr>
                <w:color w:val="000000"/>
                <w:sz w:val="20"/>
              </w:rPr>
            </w:pPr>
          </w:p>
        </w:tc>
      </w:tr>
      <w:tr w:rsidR="00543A2F" w14:paraId="1B2810CB"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5BD522"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0C73DD"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C59829" w14:textId="77777777" w:rsidR="00543A2F" w:rsidRDefault="00543A2F" w:rsidP="00574D31">
            <w:pPr>
              <w:spacing w:before="20" w:after="20"/>
              <w:jc w:val="right"/>
              <w:rPr>
                <w:color w:val="000000"/>
                <w:sz w:val="20"/>
              </w:rPr>
            </w:pPr>
            <w:r>
              <w:rPr>
                <w:noProof/>
                <w:color w:val="000000"/>
                <w:sz w:val="20"/>
              </w:rPr>
              <w:t>7.938.000,00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B438C" w14:textId="77777777" w:rsidR="00543A2F" w:rsidRDefault="00543A2F" w:rsidP="00574D31">
            <w:pPr>
              <w:spacing w:before="20" w:after="20"/>
              <w:jc w:val="right"/>
              <w:rPr>
                <w:color w:val="000000"/>
                <w:sz w:val="20"/>
              </w:rPr>
            </w:pPr>
            <w:r>
              <w:rPr>
                <w:noProof/>
                <w:color w:val="000000"/>
                <w:sz w:val="20"/>
              </w:rPr>
              <w:t>7.938.000,00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0B2601" w14:textId="77777777" w:rsidR="00543A2F" w:rsidRDefault="00543A2F" w:rsidP="00574D31">
            <w:pPr>
              <w:spacing w:before="20" w:after="20"/>
              <w:jc w:val="right"/>
              <w:rPr>
                <w:color w:val="000000"/>
                <w:sz w:val="20"/>
              </w:rPr>
            </w:pPr>
            <w:r>
              <w:rPr>
                <w:noProof/>
                <w:color w:val="000000"/>
                <w:sz w:val="20"/>
              </w:rPr>
              <w:t>7.938.000,00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BDCD87" w14:textId="77777777" w:rsidR="00543A2F" w:rsidRDefault="00543A2F" w:rsidP="00574D31">
            <w:pPr>
              <w:spacing w:before="20" w:after="20"/>
              <w:jc w:val="right"/>
              <w:rPr>
                <w:color w:val="000000"/>
                <w:sz w:val="20"/>
              </w:rPr>
            </w:pPr>
            <w:r>
              <w:rPr>
                <w:noProof/>
                <w:color w:val="000000"/>
                <w:sz w:val="20"/>
              </w:rPr>
              <w:t>7.938.000,00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8293BA" w14:textId="77777777" w:rsidR="00543A2F" w:rsidRDefault="00543A2F" w:rsidP="00574D31">
            <w:pPr>
              <w:spacing w:before="20" w:after="20"/>
              <w:jc w:val="right"/>
              <w:rPr>
                <w:color w:val="000000"/>
                <w:sz w:val="20"/>
              </w:rPr>
            </w:pPr>
            <w:r>
              <w:rPr>
                <w:noProof/>
                <w:color w:val="000000"/>
                <w:sz w:val="20"/>
              </w:rPr>
              <w:t>7.938.000,00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6A1EAF" w14:textId="77777777" w:rsidR="00543A2F" w:rsidRDefault="00543A2F" w:rsidP="00574D31">
            <w:pPr>
              <w:spacing w:before="20" w:after="20"/>
              <w:jc w:val="right"/>
              <w:rPr>
                <w:color w:val="000000"/>
                <w:sz w:val="20"/>
              </w:rPr>
            </w:pPr>
            <w:r>
              <w:rPr>
                <w:noProof/>
                <w:color w:val="000000"/>
                <w:sz w:val="20"/>
              </w:rPr>
              <w:t>39.690.000,00</w:t>
            </w:r>
          </w:p>
        </w:tc>
      </w:tr>
      <w:tr w:rsidR="00543A2F" w14:paraId="502FA7D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1900E7" w14:textId="77777777" w:rsidR="00543A2F" w:rsidRDefault="00543A2F" w:rsidP="00574D31">
            <w:pPr>
              <w:spacing w:before="20" w:after="20"/>
              <w:rPr>
                <w:color w:val="000000"/>
                <w:sz w:val="20"/>
              </w:rPr>
            </w:pPr>
            <w:r>
              <w:rPr>
                <w:noProof/>
                <w:color w:val="000000"/>
                <w:sz w:val="20"/>
              </w:rPr>
              <w:lastRenderedPageBreak/>
              <w:t>ΜΚ1-32.1-06 - Συνδεδεμένη Ενίσχυση Σπόρων προς σπορά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4490DC"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7613FA" w14:textId="77777777" w:rsidR="00543A2F" w:rsidRDefault="00543A2F" w:rsidP="00574D31">
            <w:pPr>
              <w:spacing w:before="20" w:after="20"/>
              <w:jc w:val="right"/>
              <w:rPr>
                <w:color w:val="000000"/>
                <w:sz w:val="20"/>
              </w:rPr>
            </w:pPr>
            <w:r>
              <w:rPr>
                <w:noProof/>
                <w:color w:val="000000"/>
                <w:sz w:val="20"/>
              </w:rPr>
              <w:t>470,00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E91F4F" w14:textId="77777777" w:rsidR="00543A2F" w:rsidRDefault="00543A2F" w:rsidP="00574D31">
            <w:pPr>
              <w:spacing w:before="20" w:after="20"/>
              <w:jc w:val="right"/>
              <w:rPr>
                <w:color w:val="000000"/>
                <w:sz w:val="20"/>
              </w:rPr>
            </w:pPr>
            <w:r>
              <w:rPr>
                <w:noProof/>
                <w:color w:val="000000"/>
                <w:sz w:val="20"/>
              </w:rPr>
              <w:t>470,00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62EA18" w14:textId="77777777" w:rsidR="00543A2F" w:rsidRDefault="00543A2F" w:rsidP="00574D31">
            <w:pPr>
              <w:spacing w:before="20" w:after="20"/>
              <w:jc w:val="right"/>
              <w:rPr>
                <w:color w:val="000000"/>
                <w:sz w:val="20"/>
              </w:rPr>
            </w:pPr>
            <w:r>
              <w:rPr>
                <w:noProof/>
                <w:color w:val="000000"/>
                <w:sz w:val="20"/>
              </w:rPr>
              <w:t>470,00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BB971A" w14:textId="77777777" w:rsidR="00543A2F" w:rsidRDefault="00543A2F" w:rsidP="00574D31">
            <w:pPr>
              <w:spacing w:before="20" w:after="20"/>
              <w:jc w:val="right"/>
              <w:rPr>
                <w:color w:val="000000"/>
                <w:sz w:val="20"/>
              </w:rPr>
            </w:pPr>
            <w:r>
              <w:rPr>
                <w:noProof/>
                <w:color w:val="000000"/>
                <w:sz w:val="20"/>
              </w:rPr>
              <w:t>470,00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A08801" w14:textId="77777777" w:rsidR="00543A2F" w:rsidRDefault="00543A2F" w:rsidP="00574D31">
            <w:pPr>
              <w:spacing w:before="20" w:after="20"/>
              <w:jc w:val="right"/>
              <w:rPr>
                <w:color w:val="000000"/>
                <w:sz w:val="20"/>
              </w:rPr>
            </w:pPr>
            <w:r>
              <w:rPr>
                <w:noProof/>
                <w:color w:val="000000"/>
                <w:sz w:val="20"/>
              </w:rPr>
              <w:t>470,00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8E53BF" w14:textId="77777777" w:rsidR="00543A2F" w:rsidRDefault="00543A2F" w:rsidP="00574D31">
            <w:pPr>
              <w:spacing w:before="20" w:after="20"/>
              <w:jc w:val="right"/>
              <w:rPr>
                <w:color w:val="000000"/>
                <w:sz w:val="20"/>
              </w:rPr>
            </w:pPr>
          </w:p>
        </w:tc>
      </w:tr>
      <w:tr w:rsidR="00543A2F" w14:paraId="5E137990"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47D58D"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D85D44"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7EA16B"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0343AF"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488B29"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F5DAA"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891E51"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5D0847" w14:textId="77777777" w:rsidR="00543A2F" w:rsidRDefault="00543A2F" w:rsidP="00574D31">
            <w:pPr>
              <w:spacing w:before="20" w:after="20"/>
              <w:jc w:val="right"/>
              <w:rPr>
                <w:color w:val="000000"/>
                <w:sz w:val="20"/>
              </w:rPr>
            </w:pPr>
          </w:p>
        </w:tc>
      </w:tr>
      <w:tr w:rsidR="00543A2F" w14:paraId="2624810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2B6733"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22D9DC"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0C8798" w14:textId="77777777" w:rsidR="00543A2F" w:rsidRDefault="00543A2F" w:rsidP="00574D31">
            <w:pPr>
              <w:spacing w:before="20" w:after="20"/>
              <w:jc w:val="right"/>
              <w:rPr>
                <w:color w:val="000000"/>
                <w:sz w:val="20"/>
              </w:rPr>
            </w:pPr>
            <w:r>
              <w:rPr>
                <w:noProof/>
                <w:color w:val="000000"/>
                <w:sz w:val="20"/>
              </w:rPr>
              <w:t>541,00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BA8E4F" w14:textId="77777777" w:rsidR="00543A2F" w:rsidRDefault="00543A2F" w:rsidP="00574D31">
            <w:pPr>
              <w:spacing w:before="20" w:after="20"/>
              <w:jc w:val="right"/>
              <w:rPr>
                <w:color w:val="000000"/>
                <w:sz w:val="20"/>
              </w:rPr>
            </w:pPr>
            <w:r>
              <w:rPr>
                <w:noProof/>
                <w:color w:val="000000"/>
                <w:sz w:val="20"/>
              </w:rPr>
              <w:t>541,00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F26077" w14:textId="77777777" w:rsidR="00543A2F" w:rsidRDefault="00543A2F" w:rsidP="00574D31">
            <w:pPr>
              <w:spacing w:before="20" w:after="20"/>
              <w:jc w:val="right"/>
              <w:rPr>
                <w:color w:val="000000"/>
                <w:sz w:val="20"/>
              </w:rPr>
            </w:pPr>
            <w:r>
              <w:rPr>
                <w:noProof/>
                <w:color w:val="000000"/>
                <w:sz w:val="20"/>
              </w:rPr>
              <w:t>541,00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B810F" w14:textId="77777777" w:rsidR="00543A2F" w:rsidRDefault="00543A2F" w:rsidP="00574D31">
            <w:pPr>
              <w:spacing w:before="20" w:after="20"/>
              <w:jc w:val="right"/>
              <w:rPr>
                <w:color w:val="000000"/>
                <w:sz w:val="20"/>
              </w:rPr>
            </w:pPr>
            <w:r>
              <w:rPr>
                <w:noProof/>
                <w:color w:val="000000"/>
                <w:sz w:val="20"/>
              </w:rPr>
              <w:t>541,00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42EF65" w14:textId="77777777" w:rsidR="00543A2F" w:rsidRDefault="00543A2F" w:rsidP="00574D31">
            <w:pPr>
              <w:spacing w:before="20" w:after="20"/>
              <w:jc w:val="right"/>
              <w:rPr>
                <w:color w:val="000000"/>
                <w:sz w:val="20"/>
              </w:rPr>
            </w:pPr>
            <w:r>
              <w:rPr>
                <w:noProof/>
                <w:color w:val="000000"/>
                <w:sz w:val="20"/>
              </w:rPr>
              <w:t>541,00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6D275" w14:textId="77777777" w:rsidR="00543A2F" w:rsidRDefault="00543A2F" w:rsidP="00574D31">
            <w:pPr>
              <w:spacing w:before="20" w:after="20"/>
              <w:jc w:val="right"/>
              <w:rPr>
                <w:color w:val="000000"/>
                <w:sz w:val="20"/>
              </w:rPr>
            </w:pPr>
          </w:p>
        </w:tc>
      </w:tr>
      <w:tr w:rsidR="00543A2F" w14:paraId="6682C818"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770864"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89C12A" w14:textId="651CB95B"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4441E" w14:textId="77777777" w:rsidR="00543A2F" w:rsidRDefault="00543A2F" w:rsidP="00574D31">
            <w:pPr>
              <w:spacing w:before="20" w:after="20"/>
              <w:jc w:val="right"/>
              <w:rPr>
                <w:color w:val="000000"/>
                <w:sz w:val="20"/>
              </w:rPr>
            </w:pPr>
            <w:r>
              <w:rPr>
                <w:noProof/>
                <w:color w:val="000000"/>
                <w:sz w:val="20"/>
              </w:rPr>
              <w:t>9.500,00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762744" w14:textId="77777777" w:rsidR="00543A2F" w:rsidRDefault="00543A2F" w:rsidP="00574D31">
            <w:pPr>
              <w:spacing w:before="20" w:after="20"/>
              <w:jc w:val="right"/>
              <w:rPr>
                <w:color w:val="000000"/>
                <w:sz w:val="20"/>
              </w:rPr>
            </w:pPr>
            <w:r>
              <w:rPr>
                <w:noProof/>
                <w:color w:val="000000"/>
                <w:sz w:val="20"/>
              </w:rPr>
              <w:t>9.500,00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D12A1" w14:textId="77777777" w:rsidR="00543A2F" w:rsidRDefault="00543A2F" w:rsidP="00574D31">
            <w:pPr>
              <w:spacing w:before="20" w:after="20"/>
              <w:jc w:val="right"/>
              <w:rPr>
                <w:color w:val="000000"/>
                <w:sz w:val="20"/>
              </w:rPr>
            </w:pPr>
            <w:r>
              <w:rPr>
                <w:noProof/>
                <w:color w:val="000000"/>
                <w:sz w:val="20"/>
              </w:rPr>
              <w:t>9.500,00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50636E" w14:textId="77777777" w:rsidR="00543A2F" w:rsidRDefault="00543A2F" w:rsidP="00574D31">
            <w:pPr>
              <w:spacing w:before="20" w:after="20"/>
              <w:jc w:val="right"/>
              <w:rPr>
                <w:color w:val="000000"/>
                <w:sz w:val="20"/>
              </w:rPr>
            </w:pPr>
            <w:r>
              <w:rPr>
                <w:noProof/>
                <w:color w:val="000000"/>
                <w:sz w:val="20"/>
              </w:rPr>
              <w:t>9.500,00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50374F7" w14:textId="77777777" w:rsidR="00543A2F" w:rsidRDefault="00543A2F" w:rsidP="00574D31">
            <w:pPr>
              <w:spacing w:before="20" w:after="20"/>
              <w:jc w:val="right"/>
              <w:rPr>
                <w:color w:val="000000"/>
                <w:sz w:val="20"/>
              </w:rPr>
            </w:pPr>
            <w:r>
              <w:rPr>
                <w:noProof/>
                <w:color w:val="000000"/>
                <w:sz w:val="20"/>
              </w:rPr>
              <w:t>9.500,00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AAE0E6" w14:textId="77777777" w:rsidR="00543A2F" w:rsidRDefault="00543A2F" w:rsidP="00574D31">
            <w:pPr>
              <w:spacing w:before="20" w:after="20"/>
              <w:jc w:val="right"/>
              <w:rPr>
                <w:color w:val="000000"/>
                <w:sz w:val="20"/>
              </w:rPr>
            </w:pPr>
          </w:p>
        </w:tc>
      </w:tr>
      <w:tr w:rsidR="00543A2F" w14:paraId="1F3ABAA4"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433A54"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217ACA"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705BCB" w14:textId="77777777" w:rsidR="00543A2F" w:rsidRDefault="00543A2F" w:rsidP="00574D31">
            <w:pPr>
              <w:spacing w:before="20" w:after="20"/>
              <w:jc w:val="right"/>
              <w:rPr>
                <w:color w:val="000000"/>
                <w:sz w:val="20"/>
              </w:rPr>
            </w:pPr>
            <w:r>
              <w:rPr>
                <w:noProof/>
                <w:color w:val="000000"/>
                <w:sz w:val="20"/>
              </w:rPr>
              <w:t>4.465.000,00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7E4E5E" w14:textId="77777777" w:rsidR="00543A2F" w:rsidRDefault="00543A2F" w:rsidP="00574D31">
            <w:pPr>
              <w:spacing w:before="20" w:after="20"/>
              <w:jc w:val="right"/>
              <w:rPr>
                <w:color w:val="000000"/>
                <w:sz w:val="20"/>
              </w:rPr>
            </w:pPr>
            <w:r>
              <w:rPr>
                <w:noProof/>
                <w:color w:val="000000"/>
                <w:sz w:val="20"/>
              </w:rPr>
              <w:t>4.465.000,00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913AE6" w14:textId="77777777" w:rsidR="00543A2F" w:rsidRDefault="00543A2F" w:rsidP="00574D31">
            <w:pPr>
              <w:spacing w:before="20" w:after="20"/>
              <w:jc w:val="right"/>
              <w:rPr>
                <w:color w:val="000000"/>
                <w:sz w:val="20"/>
              </w:rPr>
            </w:pPr>
            <w:r>
              <w:rPr>
                <w:noProof/>
                <w:color w:val="000000"/>
                <w:sz w:val="20"/>
              </w:rPr>
              <w:t>4.465.000,00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8D5FB9" w14:textId="77777777" w:rsidR="00543A2F" w:rsidRDefault="00543A2F" w:rsidP="00574D31">
            <w:pPr>
              <w:spacing w:before="20" w:after="20"/>
              <w:jc w:val="right"/>
              <w:rPr>
                <w:color w:val="000000"/>
                <w:sz w:val="20"/>
              </w:rPr>
            </w:pPr>
            <w:r>
              <w:rPr>
                <w:noProof/>
                <w:color w:val="000000"/>
                <w:sz w:val="20"/>
              </w:rPr>
              <w:t>4.465.000,00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9E11B3" w14:textId="77777777" w:rsidR="00543A2F" w:rsidRDefault="00543A2F" w:rsidP="00574D31">
            <w:pPr>
              <w:spacing w:before="20" w:after="20"/>
              <w:jc w:val="right"/>
              <w:rPr>
                <w:color w:val="000000"/>
                <w:sz w:val="20"/>
              </w:rPr>
            </w:pPr>
            <w:r>
              <w:rPr>
                <w:noProof/>
                <w:color w:val="000000"/>
                <w:sz w:val="20"/>
              </w:rPr>
              <w:t>4.465.000,00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9E387" w14:textId="77777777" w:rsidR="00543A2F" w:rsidRDefault="00543A2F" w:rsidP="00574D31">
            <w:pPr>
              <w:spacing w:before="20" w:after="20"/>
              <w:jc w:val="right"/>
              <w:rPr>
                <w:color w:val="000000"/>
                <w:sz w:val="20"/>
              </w:rPr>
            </w:pPr>
            <w:r>
              <w:rPr>
                <w:noProof/>
                <w:color w:val="000000"/>
                <w:sz w:val="20"/>
              </w:rPr>
              <w:t>22.325.000,00</w:t>
            </w:r>
          </w:p>
        </w:tc>
      </w:tr>
      <w:tr w:rsidR="00543A2F" w14:paraId="726470A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16DE27" w14:textId="77777777" w:rsidR="00543A2F" w:rsidRDefault="00543A2F" w:rsidP="00574D31">
            <w:pPr>
              <w:spacing w:before="20" w:after="20"/>
              <w:rPr>
                <w:color w:val="000000"/>
                <w:sz w:val="20"/>
              </w:rPr>
            </w:pPr>
            <w:r>
              <w:rPr>
                <w:noProof/>
                <w:color w:val="000000"/>
                <w:sz w:val="20"/>
              </w:rPr>
              <w:t>ΜΚ1-32.1-07 - Συνδεδεμένη Ενίσχυση βιομηχανικής τομάτας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5536F7"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2A6F6F" w14:textId="77777777" w:rsidR="00543A2F" w:rsidRDefault="00543A2F" w:rsidP="00574D31">
            <w:pPr>
              <w:spacing w:before="20" w:after="20"/>
              <w:jc w:val="right"/>
              <w:rPr>
                <w:color w:val="000000"/>
                <w:sz w:val="20"/>
              </w:rPr>
            </w:pPr>
            <w:r>
              <w:rPr>
                <w:noProof/>
                <w:color w:val="000000"/>
                <w:sz w:val="20"/>
              </w:rPr>
              <w:t>512,00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1B6A9" w14:textId="77777777" w:rsidR="00543A2F" w:rsidRDefault="00543A2F" w:rsidP="00574D31">
            <w:pPr>
              <w:spacing w:before="20" w:after="20"/>
              <w:jc w:val="right"/>
              <w:rPr>
                <w:color w:val="000000"/>
                <w:sz w:val="20"/>
              </w:rPr>
            </w:pPr>
            <w:r>
              <w:rPr>
                <w:noProof/>
                <w:color w:val="000000"/>
                <w:sz w:val="20"/>
              </w:rPr>
              <w:t>512,00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C95A38" w14:textId="77777777" w:rsidR="00543A2F" w:rsidRDefault="00543A2F" w:rsidP="00574D31">
            <w:pPr>
              <w:spacing w:before="20" w:after="20"/>
              <w:jc w:val="right"/>
              <w:rPr>
                <w:color w:val="000000"/>
                <w:sz w:val="20"/>
              </w:rPr>
            </w:pPr>
            <w:r>
              <w:rPr>
                <w:noProof/>
                <w:color w:val="000000"/>
                <w:sz w:val="20"/>
              </w:rPr>
              <w:t>512,00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6F4AD" w14:textId="77777777" w:rsidR="00543A2F" w:rsidRDefault="00543A2F" w:rsidP="00574D31">
            <w:pPr>
              <w:spacing w:before="20" w:after="20"/>
              <w:jc w:val="right"/>
              <w:rPr>
                <w:color w:val="000000"/>
                <w:sz w:val="20"/>
              </w:rPr>
            </w:pPr>
            <w:r>
              <w:rPr>
                <w:noProof/>
                <w:color w:val="000000"/>
                <w:sz w:val="20"/>
              </w:rPr>
              <w:t>512,00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3584FD" w14:textId="77777777" w:rsidR="00543A2F" w:rsidRDefault="00543A2F" w:rsidP="00574D31">
            <w:pPr>
              <w:spacing w:before="20" w:after="20"/>
              <w:jc w:val="right"/>
              <w:rPr>
                <w:color w:val="000000"/>
                <w:sz w:val="20"/>
              </w:rPr>
            </w:pPr>
            <w:r>
              <w:rPr>
                <w:noProof/>
                <w:color w:val="000000"/>
                <w:sz w:val="20"/>
              </w:rPr>
              <w:t>512,00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3BA638" w14:textId="77777777" w:rsidR="00543A2F" w:rsidRDefault="00543A2F" w:rsidP="00574D31">
            <w:pPr>
              <w:spacing w:before="20" w:after="20"/>
              <w:jc w:val="right"/>
              <w:rPr>
                <w:color w:val="000000"/>
                <w:sz w:val="20"/>
              </w:rPr>
            </w:pPr>
          </w:p>
        </w:tc>
      </w:tr>
      <w:tr w:rsidR="00543A2F" w14:paraId="3FAD3A1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43C836"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6482FA"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0195FA" w14:textId="77777777" w:rsidR="00543A2F" w:rsidRDefault="00543A2F" w:rsidP="00574D31">
            <w:pPr>
              <w:spacing w:before="20" w:after="20"/>
              <w:jc w:val="right"/>
              <w:rPr>
                <w:color w:val="000000"/>
                <w:sz w:val="20"/>
              </w:rPr>
            </w:pPr>
            <w:r>
              <w:rPr>
                <w:noProof/>
                <w:color w:val="000000"/>
                <w:sz w:val="20"/>
              </w:rPr>
              <w:t>435,00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E35389" w14:textId="77777777" w:rsidR="00543A2F" w:rsidRDefault="00543A2F" w:rsidP="00574D31">
            <w:pPr>
              <w:spacing w:before="20" w:after="20"/>
              <w:jc w:val="right"/>
              <w:rPr>
                <w:color w:val="000000"/>
                <w:sz w:val="20"/>
              </w:rPr>
            </w:pPr>
            <w:r>
              <w:rPr>
                <w:noProof/>
                <w:color w:val="000000"/>
                <w:sz w:val="20"/>
              </w:rPr>
              <w:t>435,00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08A60F" w14:textId="77777777" w:rsidR="00543A2F" w:rsidRDefault="00543A2F" w:rsidP="00574D31">
            <w:pPr>
              <w:spacing w:before="20" w:after="20"/>
              <w:jc w:val="right"/>
              <w:rPr>
                <w:color w:val="000000"/>
                <w:sz w:val="20"/>
              </w:rPr>
            </w:pPr>
            <w:r>
              <w:rPr>
                <w:noProof/>
                <w:color w:val="000000"/>
                <w:sz w:val="20"/>
              </w:rPr>
              <w:t>435,00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D74784" w14:textId="77777777" w:rsidR="00543A2F" w:rsidRDefault="00543A2F" w:rsidP="00574D31">
            <w:pPr>
              <w:spacing w:before="20" w:after="20"/>
              <w:jc w:val="right"/>
              <w:rPr>
                <w:color w:val="000000"/>
                <w:sz w:val="20"/>
              </w:rPr>
            </w:pPr>
            <w:r>
              <w:rPr>
                <w:noProof/>
                <w:color w:val="000000"/>
                <w:sz w:val="20"/>
              </w:rPr>
              <w:t>435,00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F8A64" w14:textId="77777777" w:rsidR="00543A2F" w:rsidRDefault="00543A2F" w:rsidP="00574D31">
            <w:pPr>
              <w:spacing w:before="20" w:after="20"/>
              <w:jc w:val="right"/>
              <w:rPr>
                <w:color w:val="000000"/>
                <w:sz w:val="20"/>
              </w:rPr>
            </w:pPr>
            <w:r>
              <w:rPr>
                <w:noProof/>
                <w:color w:val="000000"/>
                <w:sz w:val="20"/>
              </w:rPr>
              <w:t>435,00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CCE656" w14:textId="77777777" w:rsidR="00543A2F" w:rsidRDefault="00543A2F" w:rsidP="00574D31">
            <w:pPr>
              <w:spacing w:before="20" w:after="20"/>
              <w:jc w:val="right"/>
              <w:rPr>
                <w:color w:val="000000"/>
                <w:sz w:val="20"/>
              </w:rPr>
            </w:pPr>
          </w:p>
        </w:tc>
      </w:tr>
      <w:tr w:rsidR="00543A2F" w14:paraId="0B3AA67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99B3A8"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E1C2E"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BFD21" w14:textId="77777777" w:rsidR="00543A2F" w:rsidRDefault="00543A2F" w:rsidP="00574D31">
            <w:pPr>
              <w:spacing w:before="20" w:after="20"/>
              <w:jc w:val="right"/>
              <w:rPr>
                <w:color w:val="000000"/>
                <w:sz w:val="20"/>
              </w:rPr>
            </w:pPr>
            <w:r>
              <w:rPr>
                <w:noProof/>
                <w:color w:val="000000"/>
                <w:sz w:val="20"/>
              </w:rPr>
              <w:t>589,00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8AD4D2" w14:textId="77777777" w:rsidR="00543A2F" w:rsidRDefault="00543A2F" w:rsidP="00574D31">
            <w:pPr>
              <w:spacing w:before="20" w:after="20"/>
              <w:jc w:val="right"/>
              <w:rPr>
                <w:color w:val="000000"/>
                <w:sz w:val="20"/>
              </w:rPr>
            </w:pPr>
            <w:r>
              <w:rPr>
                <w:noProof/>
                <w:color w:val="000000"/>
                <w:sz w:val="20"/>
              </w:rPr>
              <w:t>589,00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36378" w14:textId="77777777" w:rsidR="00543A2F" w:rsidRDefault="00543A2F" w:rsidP="00574D31">
            <w:pPr>
              <w:spacing w:before="20" w:after="20"/>
              <w:jc w:val="right"/>
              <w:rPr>
                <w:color w:val="000000"/>
                <w:sz w:val="20"/>
              </w:rPr>
            </w:pPr>
            <w:r>
              <w:rPr>
                <w:noProof/>
                <w:color w:val="000000"/>
                <w:sz w:val="20"/>
              </w:rPr>
              <w:t>589,00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DBAAA4" w14:textId="77777777" w:rsidR="00543A2F" w:rsidRDefault="00543A2F" w:rsidP="00574D31">
            <w:pPr>
              <w:spacing w:before="20" w:after="20"/>
              <w:jc w:val="right"/>
              <w:rPr>
                <w:color w:val="000000"/>
                <w:sz w:val="20"/>
              </w:rPr>
            </w:pPr>
            <w:r>
              <w:rPr>
                <w:noProof/>
                <w:color w:val="000000"/>
                <w:sz w:val="20"/>
              </w:rPr>
              <w:t>589,00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2E2A52" w14:textId="77777777" w:rsidR="00543A2F" w:rsidRDefault="00543A2F" w:rsidP="00574D31">
            <w:pPr>
              <w:spacing w:before="20" w:after="20"/>
              <w:jc w:val="right"/>
              <w:rPr>
                <w:color w:val="000000"/>
                <w:sz w:val="20"/>
              </w:rPr>
            </w:pPr>
            <w:r>
              <w:rPr>
                <w:noProof/>
                <w:color w:val="000000"/>
                <w:sz w:val="20"/>
              </w:rPr>
              <w:t>589,00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1A7656" w14:textId="77777777" w:rsidR="00543A2F" w:rsidRDefault="00543A2F" w:rsidP="00574D31">
            <w:pPr>
              <w:spacing w:before="20" w:after="20"/>
              <w:jc w:val="right"/>
              <w:rPr>
                <w:color w:val="000000"/>
                <w:sz w:val="20"/>
              </w:rPr>
            </w:pPr>
          </w:p>
        </w:tc>
      </w:tr>
      <w:tr w:rsidR="00543A2F" w14:paraId="59DB347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132A4"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D0B0BF" w14:textId="1F0D6BA8"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1949D5" w14:textId="77777777" w:rsidR="00543A2F" w:rsidRDefault="00543A2F" w:rsidP="00574D31">
            <w:pPr>
              <w:spacing w:before="20" w:after="20"/>
              <w:jc w:val="right"/>
              <w:rPr>
                <w:color w:val="000000"/>
                <w:sz w:val="20"/>
              </w:rPr>
            </w:pPr>
            <w:r>
              <w:rPr>
                <w:noProof/>
                <w:color w:val="000000"/>
                <w:sz w:val="20"/>
              </w:rPr>
              <w:t>4.363,00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323DEF" w14:textId="77777777" w:rsidR="00543A2F" w:rsidRDefault="00543A2F" w:rsidP="00574D31">
            <w:pPr>
              <w:spacing w:before="20" w:after="20"/>
              <w:jc w:val="right"/>
              <w:rPr>
                <w:color w:val="000000"/>
                <w:sz w:val="20"/>
              </w:rPr>
            </w:pPr>
            <w:r>
              <w:rPr>
                <w:noProof/>
                <w:color w:val="000000"/>
                <w:sz w:val="20"/>
              </w:rPr>
              <w:t>4.363,00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7EC43B" w14:textId="77777777" w:rsidR="00543A2F" w:rsidRDefault="00543A2F" w:rsidP="00574D31">
            <w:pPr>
              <w:spacing w:before="20" w:after="20"/>
              <w:jc w:val="right"/>
              <w:rPr>
                <w:color w:val="000000"/>
                <w:sz w:val="20"/>
              </w:rPr>
            </w:pPr>
            <w:r>
              <w:rPr>
                <w:noProof/>
                <w:color w:val="000000"/>
                <w:sz w:val="20"/>
              </w:rPr>
              <w:t>4.363,00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3ACD12" w14:textId="77777777" w:rsidR="00543A2F" w:rsidRDefault="00543A2F" w:rsidP="00574D31">
            <w:pPr>
              <w:spacing w:before="20" w:after="20"/>
              <w:jc w:val="right"/>
              <w:rPr>
                <w:color w:val="000000"/>
                <w:sz w:val="20"/>
              </w:rPr>
            </w:pPr>
            <w:r>
              <w:rPr>
                <w:noProof/>
                <w:color w:val="000000"/>
                <w:sz w:val="20"/>
              </w:rPr>
              <w:t>4.363,00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DA09E0" w14:textId="77777777" w:rsidR="00543A2F" w:rsidRDefault="00543A2F" w:rsidP="00574D31">
            <w:pPr>
              <w:spacing w:before="20" w:after="20"/>
              <w:jc w:val="right"/>
              <w:rPr>
                <w:color w:val="000000"/>
                <w:sz w:val="20"/>
              </w:rPr>
            </w:pPr>
            <w:r>
              <w:rPr>
                <w:noProof/>
                <w:color w:val="000000"/>
                <w:sz w:val="20"/>
              </w:rPr>
              <w:t>4.363,00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B9A426" w14:textId="77777777" w:rsidR="00543A2F" w:rsidRDefault="00543A2F" w:rsidP="00574D31">
            <w:pPr>
              <w:spacing w:before="20" w:after="20"/>
              <w:jc w:val="right"/>
              <w:rPr>
                <w:color w:val="000000"/>
                <w:sz w:val="20"/>
              </w:rPr>
            </w:pPr>
          </w:p>
        </w:tc>
      </w:tr>
      <w:tr w:rsidR="00543A2F" w14:paraId="5CB4364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78EAA9"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CF3408"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0BDA31" w14:textId="77777777" w:rsidR="00543A2F" w:rsidRDefault="00543A2F" w:rsidP="00574D31">
            <w:pPr>
              <w:spacing w:before="20" w:after="20"/>
              <w:jc w:val="right"/>
              <w:rPr>
                <w:color w:val="000000"/>
                <w:sz w:val="20"/>
              </w:rPr>
            </w:pPr>
            <w:r>
              <w:rPr>
                <w:noProof/>
                <w:color w:val="000000"/>
                <w:sz w:val="20"/>
              </w:rPr>
              <w:t>2.233.856,00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BE67FD" w14:textId="77777777" w:rsidR="00543A2F" w:rsidRDefault="00543A2F" w:rsidP="00574D31">
            <w:pPr>
              <w:spacing w:before="20" w:after="20"/>
              <w:jc w:val="right"/>
              <w:rPr>
                <w:color w:val="000000"/>
                <w:sz w:val="20"/>
              </w:rPr>
            </w:pPr>
            <w:r>
              <w:rPr>
                <w:noProof/>
                <w:color w:val="000000"/>
                <w:sz w:val="20"/>
              </w:rPr>
              <w:t>2.233.856,00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A814BF" w14:textId="77777777" w:rsidR="00543A2F" w:rsidRDefault="00543A2F" w:rsidP="00574D31">
            <w:pPr>
              <w:spacing w:before="20" w:after="20"/>
              <w:jc w:val="right"/>
              <w:rPr>
                <w:color w:val="000000"/>
                <w:sz w:val="20"/>
              </w:rPr>
            </w:pPr>
            <w:r>
              <w:rPr>
                <w:noProof/>
                <w:color w:val="000000"/>
                <w:sz w:val="20"/>
              </w:rPr>
              <w:t>2.233.856,00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30DA4D" w14:textId="77777777" w:rsidR="00543A2F" w:rsidRDefault="00543A2F" w:rsidP="00574D31">
            <w:pPr>
              <w:spacing w:before="20" w:after="20"/>
              <w:jc w:val="right"/>
              <w:rPr>
                <w:color w:val="000000"/>
                <w:sz w:val="20"/>
              </w:rPr>
            </w:pPr>
            <w:r>
              <w:rPr>
                <w:noProof/>
                <w:color w:val="000000"/>
                <w:sz w:val="20"/>
              </w:rPr>
              <w:t>2.233.856,00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3379A4" w14:textId="77777777" w:rsidR="00543A2F" w:rsidRDefault="00543A2F" w:rsidP="00574D31">
            <w:pPr>
              <w:spacing w:before="20" w:after="20"/>
              <w:jc w:val="right"/>
              <w:rPr>
                <w:color w:val="000000"/>
                <w:sz w:val="20"/>
              </w:rPr>
            </w:pPr>
            <w:r>
              <w:rPr>
                <w:noProof/>
                <w:color w:val="000000"/>
                <w:sz w:val="20"/>
              </w:rPr>
              <w:t>2.233.856,00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CE4EDC" w14:textId="77777777" w:rsidR="00543A2F" w:rsidRDefault="00543A2F" w:rsidP="00574D31">
            <w:pPr>
              <w:spacing w:before="20" w:after="20"/>
              <w:jc w:val="right"/>
              <w:rPr>
                <w:color w:val="000000"/>
                <w:sz w:val="20"/>
              </w:rPr>
            </w:pPr>
            <w:r>
              <w:rPr>
                <w:noProof/>
                <w:color w:val="000000"/>
                <w:sz w:val="20"/>
              </w:rPr>
              <w:t>11.169.280,00</w:t>
            </w:r>
          </w:p>
        </w:tc>
      </w:tr>
      <w:tr w:rsidR="00543A2F" w14:paraId="08E93AD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93DC6D" w14:textId="77777777" w:rsidR="00543A2F" w:rsidRDefault="00543A2F" w:rsidP="00574D31">
            <w:pPr>
              <w:spacing w:before="20" w:after="20"/>
              <w:rPr>
                <w:color w:val="000000"/>
                <w:sz w:val="20"/>
              </w:rPr>
            </w:pPr>
            <w:r>
              <w:rPr>
                <w:noProof/>
                <w:color w:val="000000"/>
                <w:sz w:val="20"/>
              </w:rPr>
              <w:t>ΜΚ1-32.1-10 - Συνδεδεμένη Ενίσχυση Κορινθιακής Σταφίδας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BFAC5"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5021BF" w14:textId="77777777" w:rsidR="00543A2F" w:rsidRDefault="00543A2F" w:rsidP="00574D31">
            <w:pPr>
              <w:spacing w:before="20" w:after="20"/>
              <w:jc w:val="right"/>
              <w:rPr>
                <w:color w:val="000000"/>
                <w:sz w:val="20"/>
              </w:rPr>
            </w:pPr>
            <w:r>
              <w:rPr>
                <w:noProof/>
                <w:color w:val="000000"/>
                <w:sz w:val="20"/>
              </w:rPr>
              <w:t>348,00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2B6F7B" w14:textId="77777777" w:rsidR="00543A2F" w:rsidRDefault="00543A2F" w:rsidP="00574D31">
            <w:pPr>
              <w:spacing w:before="20" w:after="20"/>
              <w:jc w:val="right"/>
              <w:rPr>
                <w:color w:val="000000"/>
                <w:sz w:val="20"/>
              </w:rPr>
            </w:pPr>
            <w:r>
              <w:rPr>
                <w:noProof/>
                <w:color w:val="000000"/>
                <w:sz w:val="20"/>
              </w:rPr>
              <w:t>348,00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60AC61" w14:textId="77777777" w:rsidR="00543A2F" w:rsidRDefault="00543A2F" w:rsidP="00574D31">
            <w:pPr>
              <w:spacing w:before="20" w:after="20"/>
              <w:jc w:val="right"/>
              <w:rPr>
                <w:color w:val="000000"/>
                <w:sz w:val="20"/>
              </w:rPr>
            </w:pPr>
            <w:r>
              <w:rPr>
                <w:noProof/>
                <w:color w:val="000000"/>
                <w:sz w:val="20"/>
              </w:rPr>
              <w:t>348,00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1F840" w14:textId="77777777" w:rsidR="00543A2F" w:rsidRDefault="00543A2F" w:rsidP="00574D31">
            <w:pPr>
              <w:spacing w:before="20" w:after="20"/>
              <w:jc w:val="right"/>
              <w:rPr>
                <w:color w:val="000000"/>
                <w:sz w:val="20"/>
              </w:rPr>
            </w:pPr>
            <w:r>
              <w:rPr>
                <w:noProof/>
                <w:color w:val="000000"/>
                <w:sz w:val="20"/>
              </w:rPr>
              <w:t>348,00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5DA87D" w14:textId="77777777" w:rsidR="00543A2F" w:rsidRDefault="00543A2F" w:rsidP="00574D31">
            <w:pPr>
              <w:spacing w:before="20" w:after="20"/>
              <w:jc w:val="right"/>
              <w:rPr>
                <w:color w:val="000000"/>
                <w:sz w:val="20"/>
              </w:rPr>
            </w:pPr>
            <w:r>
              <w:rPr>
                <w:noProof/>
                <w:color w:val="000000"/>
                <w:sz w:val="20"/>
              </w:rPr>
              <w:t>348,00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1572FE" w14:textId="77777777" w:rsidR="00543A2F" w:rsidRDefault="00543A2F" w:rsidP="00574D31">
            <w:pPr>
              <w:spacing w:before="20" w:after="20"/>
              <w:jc w:val="right"/>
              <w:rPr>
                <w:color w:val="000000"/>
                <w:sz w:val="20"/>
              </w:rPr>
            </w:pPr>
          </w:p>
        </w:tc>
      </w:tr>
      <w:tr w:rsidR="00543A2F" w14:paraId="05A472C7"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83F9C9"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129B7D"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E3F3D6" w14:textId="77777777" w:rsidR="00543A2F" w:rsidRDefault="00543A2F" w:rsidP="00574D31">
            <w:pPr>
              <w:spacing w:before="20" w:after="20"/>
              <w:jc w:val="right"/>
              <w:rPr>
                <w:color w:val="000000"/>
                <w:sz w:val="20"/>
              </w:rPr>
            </w:pPr>
            <w:r>
              <w:rPr>
                <w:noProof/>
                <w:color w:val="000000"/>
                <w:sz w:val="20"/>
              </w:rPr>
              <w:t>296,00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E2205" w14:textId="77777777" w:rsidR="00543A2F" w:rsidRDefault="00543A2F" w:rsidP="00574D31">
            <w:pPr>
              <w:spacing w:before="20" w:after="20"/>
              <w:jc w:val="right"/>
              <w:rPr>
                <w:color w:val="000000"/>
                <w:sz w:val="20"/>
              </w:rPr>
            </w:pPr>
            <w:r>
              <w:rPr>
                <w:noProof/>
                <w:color w:val="000000"/>
                <w:sz w:val="20"/>
              </w:rPr>
              <w:t>296,00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3C0C62" w14:textId="77777777" w:rsidR="00543A2F" w:rsidRDefault="00543A2F" w:rsidP="00574D31">
            <w:pPr>
              <w:spacing w:before="20" w:after="20"/>
              <w:jc w:val="right"/>
              <w:rPr>
                <w:color w:val="000000"/>
                <w:sz w:val="20"/>
              </w:rPr>
            </w:pPr>
            <w:r>
              <w:rPr>
                <w:noProof/>
                <w:color w:val="000000"/>
                <w:sz w:val="20"/>
              </w:rPr>
              <w:t>296,00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B3DB06" w14:textId="77777777" w:rsidR="00543A2F" w:rsidRDefault="00543A2F" w:rsidP="00574D31">
            <w:pPr>
              <w:spacing w:before="20" w:after="20"/>
              <w:jc w:val="right"/>
              <w:rPr>
                <w:color w:val="000000"/>
                <w:sz w:val="20"/>
              </w:rPr>
            </w:pPr>
            <w:r>
              <w:rPr>
                <w:noProof/>
                <w:color w:val="000000"/>
                <w:sz w:val="20"/>
              </w:rPr>
              <w:t>296,00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E663B2" w14:textId="77777777" w:rsidR="00543A2F" w:rsidRDefault="00543A2F" w:rsidP="00574D31">
            <w:pPr>
              <w:spacing w:before="20" w:after="20"/>
              <w:jc w:val="right"/>
              <w:rPr>
                <w:color w:val="000000"/>
                <w:sz w:val="20"/>
              </w:rPr>
            </w:pPr>
            <w:r>
              <w:rPr>
                <w:noProof/>
                <w:color w:val="000000"/>
                <w:sz w:val="20"/>
              </w:rPr>
              <w:t>296,00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BA0CC" w14:textId="77777777" w:rsidR="00543A2F" w:rsidRDefault="00543A2F" w:rsidP="00574D31">
            <w:pPr>
              <w:spacing w:before="20" w:after="20"/>
              <w:jc w:val="right"/>
              <w:rPr>
                <w:color w:val="000000"/>
                <w:sz w:val="20"/>
              </w:rPr>
            </w:pPr>
          </w:p>
        </w:tc>
      </w:tr>
      <w:tr w:rsidR="00543A2F" w14:paraId="2D5C3312"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D3E668"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ADA68"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D98B37"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EA919"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6A2868"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CEF3B"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26EEA" w14:textId="77777777" w:rsidR="00543A2F" w:rsidRDefault="00543A2F" w:rsidP="00574D31">
            <w:pPr>
              <w:spacing w:before="20" w:after="20"/>
              <w:jc w:val="right"/>
              <w:rPr>
                <w:color w:val="000000"/>
                <w:sz w:val="20"/>
              </w:rPr>
            </w:pPr>
            <w:r>
              <w:rPr>
                <w:noProof/>
                <w:color w:val="000000"/>
                <w:sz w:val="20"/>
              </w:rPr>
              <w:t>400,00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B607F6" w14:textId="77777777" w:rsidR="00543A2F" w:rsidRDefault="00543A2F" w:rsidP="00574D31">
            <w:pPr>
              <w:spacing w:before="20" w:after="20"/>
              <w:jc w:val="right"/>
              <w:rPr>
                <w:color w:val="000000"/>
                <w:sz w:val="20"/>
              </w:rPr>
            </w:pPr>
          </w:p>
        </w:tc>
      </w:tr>
      <w:tr w:rsidR="00543A2F" w14:paraId="1C27982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20170D"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211B92" w14:textId="0E667245"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2BA5AD" w14:textId="77777777" w:rsidR="00543A2F" w:rsidRDefault="00543A2F" w:rsidP="00574D31">
            <w:pPr>
              <w:spacing w:before="20" w:after="20"/>
              <w:jc w:val="right"/>
              <w:rPr>
                <w:color w:val="000000"/>
                <w:sz w:val="20"/>
              </w:rPr>
            </w:pPr>
            <w:r>
              <w:rPr>
                <w:noProof/>
                <w:color w:val="000000"/>
                <w:sz w:val="20"/>
              </w:rPr>
              <w:t>10.111,00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7FBE94" w14:textId="77777777" w:rsidR="00543A2F" w:rsidRDefault="00543A2F" w:rsidP="00574D31">
            <w:pPr>
              <w:spacing w:before="20" w:after="20"/>
              <w:jc w:val="right"/>
              <w:rPr>
                <w:color w:val="000000"/>
                <w:sz w:val="20"/>
              </w:rPr>
            </w:pPr>
            <w:r>
              <w:rPr>
                <w:noProof/>
                <w:color w:val="000000"/>
                <w:sz w:val="20"/>
              </w:rPr>
              <w:t>10.111,00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BF20B5" w14:textId="77777777" w:rsidR="00543A2F" w:rsidRDefault="00543A2F" w:rsidP="00574D31">
            <w:pPr>
              <w:spacing w:before="20" w:after="20"/>
              <w:jc w:val="right"/>
              <w:rPr>
                <w:color w:val="000000"/>
                <w:sz w:val="20"/>
              </w:rPr>
            </w:pPr>
            <w:r>
              <w:rPr>
                <w:noProof/>
                <w:color w:val="000000"/>
                <w:sz w:val="20"/>
              </w:rPr>
              <w:t>10.111,00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56C400" w14:textId="77777777" w:rsidR="00543A2F" w:rsidRDefault="00543A2F" w:rsidP="00574D31">
            <w:pPr>
              <w:spacing w:before="20" w:after="20"/>
              <w:jc w:val="right"/>
              <w:rPr>
                <w:color w:val="000000"/>
                <w:sz w:val="20"/>
              </w:rPr>
            </w:pPr>
            <w:r>
              <w:rPr>
                <w:noProof/>
                <w:color w:val="000000"/>
                <w:sz w:val="20"/>
              </w:rPr>
              <w:t>10.111,00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A24C4" w14:textId="77777777" w:rsidR="00543A2F" w:rsidRDefault="00543A2F" w:rsidP="00574D31">
            <w:pPr>
              <w:spacing w:before="20" w:after="20"/>
              <w:jc w:val="right"/>
              <w:rPr>
                <w:color w:val="000000"/>
                <w:sz w:val="20"/>
              </w:rPr>
            </w:pPr>
            <w:r>
              <w:rPr>
                <w:noProof/>
                <w:color w:val="000000"/>
                <w:sz w:val="20"/>
              </w:rPr>
              <w:t>10.111,00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515B48" w14:textId="77777777" w:rsidR="00543A2F" w:rsidRDefault="00543A2F" w:rsidP="00574D31">
            <w:pPr>
              <w:spacing w:before="20" w:after="20"/>
              <w:jc w:val="right"/>
              <w:rPr>
                <w:color w:val="000000"/>
                <w:sz w:val="20"/>
              </w:rPr>
            </w:pPr>
          </w:p>
        </w:tc>
      </w:tr>
      <w:tr w:rsidR="00543A2F" w14:paraId="119D30F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5A09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EF453C"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FC9FD" w14:textId="77777777" w:rsidR="00543A2F" w:rsidRDefault="00543A2F" w:rsidP="00574D31">
            <w:pPr>
              <w:spacing w:before="20" w:after="20"/>
              <w:jc w:val="right"/>
              <w:rPr>
                <w:color w:val="000000"/>
                <w:sz w:val="20"/>
              </w:rPr>
            </w:pPr>
            <w:r>
              <w:rPr>
                <w:noProof/>
                <w:color w:val="000000"/>
                <w:sz w:val="20"/>
              </w:rPr>
              <w:t>3.518.628,00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34DBC9" w14:textId="77777777" w:rsidR="00543A2F" w:rsidRDefault="00543A2F" w:rsidP="00574D31">
            <w:pPr>
              <w:spacing w:before="20" w:after="20"/>
              <w:jc w:val="right"/>
              <w:rPr>
                <w:color w:val="000000"/>
                <w:sz w:val="20"/>
              </w:rPr>
            </w:pPr>
            <w:r>
              <w:rPr>
                <w:noProof/>
                <w:color w:val="000000"/>
                <w:sz w:val="20"/>
              </w:rPr>
              <w:t>3.518.628,00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05E93" w14:textId="77777777" w:rsidR="00543A2F" w:rsidRDefault="00543A2F" w:rsidP="00574D31">
            <w:pPr>
              <w:spacing w:before="20" w:after="20"/>
              <w:jc w:val="right"/>
              <w:rPr>
                <w:color w:val="000000"/>
                <w:sz w:val="20"/>
              </w:rPr>
            </w:pPr>
            <w:r>
              <w:rPr>
                <w:noProof/>
                <w:color w:val="000000"/>
                <w:sz w:val="20"/>
              </w:rPr>
              <w:t>3.518.628,00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98FBDA" w14:textId="77777777" w:rsidR="00543A2F" w:rsidRDefault="00543A2F" w:rsidP="00574D31">
            <w:pPr>
              <w:spacing w:before="20" w:after="20"/>
              <w:jc w:val="right"/>
              <w:rPr>
                <w:color w:val="000000"/>
                <w:sz w:val="20"/>
              </w:rPr>
            </w:pPr>
            <w:r>
              <w:rPr>
                <w:noProof/>
                <w:color w:val="000000"/>
                <w:sz w:val="20"/>
              </w:rPr>
              <w:t>3.518.628,00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02BADA" w14:textId="77777777" w:rsidR="00543A2F" w:rsidRDefault="00543A2F" w:rsidP="00574D31">
            <w:pPr>
              <w:spacing w:before="20" w:after="20"/>
              <w:jc w:val="right"/>
              <w:rPr>
                <w:color w:val="000000"/>
                <w:sz w:val="20"/>
              </w:rPr>
            </w:pPr>
            <w:r>
              <w:rPr>
                <w:noProof/>
                <w:color w:val="000000"/>
                <w:sz w:val="20"/>
              </w:rPr>
              <w:t>3.518.628,00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C7232D" w14:textId="77777777" w:rsidR="00543A2F" w:rsidRDefault="00543A2F" w:rsidP="00574D31">
            <w:pPr>
              <w:spacing w:before="20" w:after="20"/>
              <w:jc w:val="right"/>
              <w:rPr>
                <w:color w:val="000000"/>
                <w:sz w:val="20"/>
              </w:rPr>
            </w:pPr>
            <w:r>
              <w:rPr>
                <w:noProof/>
                <w:color w:val="000000"/>
                <w:sz w:val="20"/>
              </w:rPr>
              <w:t>17.593.140,00</w:t>
            </w:r>
          </w:p>
        </w:tc>
      </w:tr>
      <w:tr w:rsidR="00543A2F" w14:paraId="36FF9B86"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6D4A3A" w14:textId="77777777" w:rsidR="00543A2F" w:rsidRDefault="00543A2F" w:rsidP="00574D31">
            <w:pPr>
              <w:spacing w:before="20" w:after="20"/>
              <w:rPr>
                <w:color w:val="000000"/>
                <w:sz w:val="20"/>
              </w:rPr>
            </w:pPr>
            <w:r>
              <w:rPr>
                <w:noProof/>
                <w:color w:val="000000"/>
                <w:sz w:val="20"/>
              </w:rPr>
              <w:t>ΜΚ1-32.1-11 - Συνδεδεμένη Ενίσχυση Μήλων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C577A0"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8B05D2" w14:textId="77777777" w:rsidR="00543A2F" w:rsidRDefault="00543A2F" w:rsidP="00574D31">
            <w:pPr>
              <w:spacing w:before="20" w:after="20"/>
              <w:jc w:val="right"/>
              <w:rPr>
                <w:color w:val="000000"/>
                <w:sz w:val="20"/>
              </w:rPr>
            </w:pPr>
            <w:r>
              <w:rPr>
                <w:noProof/>
                <w:color w:val="000000"/>
                <w:sz w:val="20"/>
              </w:rPr>
              <w:t>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6B3B2E" w14:textId="77777777" w:rsidR="00543A2F" w:rsidRDefault="00543A2F" w:rsidP="00574D31">
            <w:pPr>
              <w:spacing w:before="20" w:after="20"/>
              <w:jc w:val="right"/>
              <w:rPr>
                <w:color w:val="000000"/>
                <w:sz w:val="20"/>
              </w:rPr>
            </w:pPr>
            <w:r>
              <w:rPr>
                <w:noProof/>
                <w:color w:val="000000"/>
                <w:sz w:val="20"/>
              </w:rPr>
              <w:t>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CA3126" w14:textId="77777777" w:rsidR="00543A2F" w:rsidRDefault="00543A2F" w:rsidP="00574D31">
            <w:pPr>
              <w:spacing w:before="20" w:after="20"/>
              <w:jc w:val="right"/>
              <w:rPr>
                <w:color w:val="000000"/>
                <w:sz w:val="20"/>
              </w:rPr>
            </w:pPr>
            <w:r>
              <w:rPr>
                <w:noProof/>
                <w:color w:val="000000"/>
                <w:sz w:val="20"/>
              </w:rPr>
              <w:t>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CC45B0" w14:textId="77777777" w:rsidR="00543A2F" w:rsidRDefault="00543A2F" w:rsidP="00574D31">
            <w:pPr>
              <w:spacing w:before="20" w:after="20"/>
              <w:jc w:val="right"/>
              <w:rPr>
                <w:color w:val="000000"/>
                <w:sz w:val="20"/>
              </w:rPr>
            </w:pPr>
            <w:r>
              <w:rPr>
                <w:noProof/>
                <w:color w:val="000000"/>
                <w:sz w:val="20"/>
              </w:rPr>
              <w:t>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A4454" w14:textId="77777777" w:rsidR="00543A2F" w:rsidRDefault="00543A2F" w:rsidP="00574D31">
            <w:pPr>
              <w:spacing w:before="20" w:after="20"/>
              <w:jc w:val="right"/>
              <w:rPr>
                <w:color w:val="000000"/>
                <w:sz w:val="20"/>
              </w:rPr>
            </w:pPr>
            <w:r>
              <w:rPr>
                <w:noProof/>
                <w:color w:val="000000"/>
                <w:sz w:val="20"/>
              </w:rPr>
              <w:t>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C5116" w14:textId="77777777" w:rsidR="00543A2F" w:rsidRDefault="00543A2F" w:rsidP="00574D31">
            <w:pPr>
              <w:spacing w:before="20" w:after="20"/>
              <w:jc w:val="right"/>
              <w:rPr>
                <w:color w:val="000000"/>
                <w:sz w:val="20"/>
              </w:rPr>
            </w:pPr>
          </w:p>
        </w:tc>
      </w:tr>
      <w:tr w:rsidR="00543A2F" w14:paraId="639725D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FE380E"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B9126D"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4D949" w14:textId="77777777" w:rsidR="00543A2F" w:rsidRDefault="00543A2F" w:rsidP="00574D31">
            <w:pPr>
              <w:spacing w:before="20" w:after="20"/>
              <w:jc w:val="right"/>
              <w:rPr>
                <w:color w:val="000000"/>
                <w:sz w:val="20"/>
              </w:rPr>
            </w:pPr>
            <w:r>
              <w:rPr>
                <w:noProof/>
                <w:color w:val="000000"/>
                <w:sz w:val="20"/>
              </w:rPr>
              <w:t>401,00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107866" w14:textId="77777777" w:rsidR="00543A2F" w:rsidRDefault="00543A2F" w:rsidP="00574D31">
            <w:pPr>
              <w:spacing w:before="20" w:after="20"/>
              <w:jc w:val="right"/>
              <w:rPr>
                <w:color w:val="000000"/>
                <w:sz w:val="20"/>
              </w:rPr>
            </w:pPr>
            <w:r>
              <w:rPr>
                <w:noProof/>
                <w:color w:val="000000"/>
                <w:sz w:val="20"/>
              </w:rPr>
              <w:t>401,00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E7A158" w14:textId="77777777" w:rsidR="00543A2F" w:rsidRDefault="00543A2F" w:rsidP="00574D31">
            <w:pPr>
              <w:spacing w:before="20" w:after="20"/>
              <w:jc w:val="right"/>
              <w:rPr>
                <w:color w:val="000000"/>
                <w:sz w:val="20"/>
              </w:rPr>
            </w:pPr>
            <w:r>
              <w:rPr>
                <w:noProof/>
                <w:color w:val="000000"/>
                <w:sz w:val="20"/>
              </w:rPr>
              <w:t>401,00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2580F6" w14:textId="77777777" w:rsidR="00543A2F" w:rsidRDefault="00543A2F" w:rsidP="00574D31">
            <w:pPr>
              <w:spacing w:before="20" w:after="20"/>
              <w:jc w:val="right"/>
              <w:rPr>
                <w:color w:val="000000"/>
                <w:sz w:val="20"/>
              </w:rPr>
            </w:pPr>
            <w:r>
              <w:rPr>
                <w:noProof/>
                <w:color w:val="000000"/>
                <w:sz w:val="20"/>
              </w:rPr>
              <w:t>401,00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D14EF5" w14:textId="77777777" w:rsidR="00543A2F" w:rsidRDefault="00543A2F" w:rsidP="00574D31">
            <w:pPr>
              <w:spacing w:before="20" w:after="20"/>
              <w:jc w:val="right"/>
              <w:rPr>
                <w:color w:val="000000"/>
                <w:sz w:val="20"/>
              </w:rPr>
            </w:pPr>
            <w:r>
              <w:rPr>
                <w:noProof/>
                <w:color w:val="000000"/>
                <w:sz w:val="20"/>
              </w:rPr>
              <w:t>401,00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CEF4EF" w14:textId="77777777" w:rsidR="00543A2F" w:rsidRDefault="00543A2F" w:rsidP="00574D31">
            <w:pPr>
              <w:spacing w:before="20" w:after="20"/>
              <w:jc w:val="right"/>
              <w:rPr>
                <w:color w:val="000000"/>
                <w:sz w:val="20"/>
              </w:rPr>
            </w:pPr>
          </w:p>
        </w:tc>
      </w:tr>
      <w:tr w:rsidR="00543A2F" w14:paraId="51FAA19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9307EA"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A363F0"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DD66A" w14:textId="77777777" w:rsidR="00543A2F" w:rsidRDefault="00543A2F" w:rsidP="00574D31">
            <w:pPr>
              <w:spacing w:before="20" w:after="20"/>
              <w:jc w:val="right"/>
              <w:rPr>
                <w:color w:val="000000"/>
                <w:sz w:val="20"/>
              </w:rPr>
            </w:pPr>
            <w:r>
              <w:rPr>
                <w:noProof/>
                <w:color w:val="000000"/>
                <w:sz w:val="20"/>
              </w:rPr>
              <w:t>543,00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576D75" w14:textId="77777777" w:rsidR="00543A2F" w:rsidRDefault="00543A2F" w:rsidP="00574D31">
            <w:pPr>
              <w:spacing w:before="20" w:after="20"/>
              <w:jc w:val="right"/>
              <w:rPr>
                <w:color w:val="000000"/>
                <w:sz w:val="20"/>
              </w:rPr>
            </w:pPr>
            <w:r>
              <w:rPr>
                <w:noProof/>
                <w:color w:val="000000"/>
                <w:sz w:val="20"/>
              </w:rPr>
              <w:t>543,00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0F1040" w14:textId="77777777" w:rsidR="00543A2F" w:rsidRDefault="00543A2F" w:rsidP="00574D31">
            <w:pPr>
              <w:spacing w:before="20" w:after="20"/>
              <w:jc w:val="right"/>
              <w:rPr>
                <w:color w:val="000000"/>
                <w:sz w:val="20"/>
              </w:rPr>
            </w:pPr>
            <w:r>
              <w:rPr>
                <w:noProof/>
                <w:color w:val="000000"/>
                <w:sz w:val="20"/>
              </w:rPr>
              <w:t>543,00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EF2C90" w14:textId="77777777" w:rsidR="00543A2F" w:rsidRDefault="00543A2F" w:rsidP="00574D31">
            <w:pPr>
              <w:spacing w:before="20" w:after="20"/>
              <w:jc w:val="right"/>
              <w:rPr>
                <w:color w:val="000000"/>
                <w:sz w:val="20"/>
              </w:rPr>
            </w:pPr>
            <w:r>
              <w:rPr>
                <w:noProof/>
                <w:color w:val="000000"/>
                <w:sz w:val="20"/>
              </w:rPr>
              <w:t>543,00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8D4476" w14:textId="77777777" w:rsidR="00543A2F" w:rsidRDefault="00543A2F" w:rsidP="00574D31">
            <w:pPr>
              <w:spacing w:before="20" w:after="20"/>
              <w:jc w:val="right"/>
              <w:rPr>
                <w:color w:val="000000"/>
                <w:sz w:val="20"/>
              </w:rPr>
            </w:pPr>
            <w:r>
              <w:rPr>
                <w:noProof/>
                <w:color w:val="000000"/>
                <w:sz w:val="20"/>
              </w:rPr>
              <w:t>543,00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84CE4" w14:textId="77777777" w:rsidR="00543A2F" w:rsidRDefault="00543A2F" w:rsidP="00574D31">
            <w:pPr>
              <w:spacing w:before="20" w:after="20"/>
              <w:jc w:val="right"/>
              <w:rPr>
                <w:color w:val="000000"/>
                <w:sz w:val="20"/>
              </w:rPr>
            </w:pPr>
          </w:p>
        </w:tc>
      </w:tr>
      <w:tr w:rsidR="00543A2F" w14:paraId="2DCAE5E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15103E"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1CE8D3" w14:textId="6F20EBA7"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1CB95F" w14:textId="77777777" w:rsidR="00543A2F" w:rsidRDefault="00543A2F" w:rsidP="00574D31">
            <w:pPr>
              <w:spacing w:before="20" w:after="20"/>
              <w:jc w:val="right"/>
              <w:rPr>
                <w:color w:val="000000"/>
                <w:sz w:val="20"/>
              </w:rPr>
            </w:pPr>
            <w:r>
              <w:rPr>
                <w:noProof/>
                <w:color w:val="000000"/>
                <w:sz w:val="20"/>
              </w:rPr>
              <w:t>1.150,00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7005FBC" w14:textId="77777777" w:rsidR="00543A2F" w:rsidRDefault="00543A2F" w:rsidP="00574D31">
            <w:pPr>
              <w:spacing w:before="20" w:after="20"/>
              <w:jc w:val="right"/>
              <w:rPr>
                <w:color w:val="000000"/>
                <w:sz w:val="20"/>
              </w:rPr>
            </w:pPr>
            <w:r>
              <w:rPr>
                <w:noProof/>
                <w:color w:val="000000"/>
                <w:sz w:val="20"/>
              </w:rPr>
              <w:t>1.150,00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656A31" w14:textId="77777777" w:rsidR="00543A2F" w:rsidRDefault="00543A2F" w:rsidP="00574D31">
            <w:pPr>
              <w:spacing w:before="20" w:after="20"/>
              <w:jc w:val="right"/>
              <w:rPr>
                <w:color w:val="000000"/>
                <w:sz w:val="20"/>
              </w:rPr>
            </w:pPr>
            <w:r>
              <w:rPr>
                <w:noProof/>
                <w:color w:val="000000"/>
                <w:sz w:val="20"/>
              </w:rPr>
              <w:t>1.150,00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A7AACC" w14:textId="77777777" w:rsidR="00543A2F" w:rsidRDefault="00543A2F" w:rsidP="00574D31">
            <w:pPr>
              <w:spacing w:before="20" w:after="20"/>
              <w:jc w:val="right"/>
              <w:rPr>
                <w:color w:val="000000"/>
                <w:sz w:val="20"/>
              </w:rPr>
            </w:pPr>
            <w:r>
              <w:rPr>
                <w:noProof/>
                <w:color w:val="000000"/>
                <w:sz w:val="20"/>
              </w:rPr>
              <w:t>1.150,00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503B83" w14:textId="77777777" w:rsidR="00543A2F" w:rsidRDefault="00543A2F" w:rsidP="00574D31">
            <w:pPr>
              <w:spacing w:before="20" w:after="20"/>
              <w:jc w:val="right"/>
              <w:rPr>
                <w:color w:val="000000"/>
                <w:sz w:val="20"/>
              </w:rPr>
            </w:pPr>
            <w:r>
              <w:rPr>
                <w:noProof/>
                <w:color w:val="000000"/>
                <w:sz w:val="20"/>
              </w:rPr>
              <w:t>1.150,00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907DD8B" w14:textId="77777777" w:rsidR="00543A2F" w:rsidRDefault="00543A2F" w:rsidP="00574D31">
            <w:pPr>
              <w:spacing w:before="20" w:after="20"/>
              <w:jc w:val="right"/>
              <w:rPr>
                <w:color w:val="000000"/>
                <w:sz w:val="20"/>
              </w:rPr>
            </w:pPr>
          </w:p>
        </w:tc>
      </w:tr>
      <w:tr w:rsidR="00543A2F" w14:paraId="799F51C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E1AE0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BDEDCDF"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CC4109" w14:textId="77777777" w:rsidR="00543A2F" w:rsidRDefault="00543A2F" w:rsidP="00574D31">
            <w:pPr>
              <w:spacing w:before="20" w:after="20"/>
              <w:jc w:val="right"/>
              <w:rPr>
                <w:color w:val="000000"/>
                <w:sz w:val="20"/>
              </w:rPr>
            </w:pPr>
            <w:r>
              <w:rPr>
                <w:noProof/>
                <w:color w:val="000000"/>
                <w:sz w:val="20"/>
              </w:rPr>
              <w:t>542.800,00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9E7D102" w14:textId="77777777" w:rsidR="00543A2F" w:rsidRDefault="00543A2F" w:rsidP="00574D31">
            <w:pPr>
              <w:spacing w:before="20" w:after="20"/>
              <w:jc w:val="right"/>
              <w:rPr>
                <w:color w:val="000000"/>
                <w:sz w:val="20"/>
              </w:rPr>
            </w:pPr>
            <w:r>
              <w:rPr>
                <w:noProof/>
                <w:color w:val="000000"/>
                <w:sz w:val="20"/>
              </w:rPr>
              <w:t>542.800,00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4A124A" w14:textId="77777777" w:rsidR="00543A2F" w:rsidRDefault="00543A2F" w:rsidP="00574D31">
            <w:pPr>
              <w:spacing w:before="20" w:after="20"/>
              <w:jc w:val="right"/>
              <w:rPr>
                <w:color w:val="000000"/>
                <w:sz w:val="20"/>
              </w:rPr>
            </w:pPr>
            <w:r>
              <w:rPr>
                <w:noProof/>
                <w:color w:val="000000"/>
                <w:sz w:val="20"/>
              </w:rPr>
              <w:t>542.800,00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AC958B" w14:textId="77777777" w:rsidR="00543A2F" w:rsidRDefault="00543A2F" w:rsidP="00574D31">
            <w:pPr>
              <w:spacing w:before="20" w:after="20"/>
              <w:jc w:val="right"/>
              <w:rPr>
                <w:color w:val="000000"/>
                <w:sz w:val="20"/>
              </w:rPr>
            </w:pPr>
            <w:r>
              <w:rPr>
                <w:noProof/>
                <w:color w:val="000000"/>
                <w:sz w:val="20"/>
              </w:rPr>
              <w:t>542.800,00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F1EE94" w14:textId="77777777" w:rsidR="00543A2F" w:rsidRDefault="00543A2F" w:rsidP="00574D31">
            <w:pPr>
              <w:spacing w:before="20" w:after="20"/>
              <w:jc w:val="right"/>
              <w:rPr>
                <w:color w:val="000000"/>
                <w:sz w:val="20"/>
              </w:rPr>
            </w:pPr>
            <w:r>
              <w:rPr>
                <w:noProof/>
                <w:color w:val="000000"/>
                <w:sz w:val="20"/>
              </w:rPr>
              <w:t>542.800,00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5A91FC" w14:textId="77777777" w:rsidR="00543A2F" w:rsidRDefault="00543A2F" w:rsidP="00574D31">
            <w:pPr>
              <w:spacing w:before="20" w:after="20"/>
              <w:jc w:val="right"/>
              <w:rPr>
                <w:color w:val="000000"/>
                <w:sz w:val="20"/>
              </w:rPr>
            </w:pPr>
            <w:r>
              <w:rPr>
                <w:noProof/>
                <w:color w:val="000000"/>
                <w:sz w:val="20"/>
              </w:rPr>
              <w:t>2.714.000,00</w:t>
            </w:r>
          </w:p>
        </w:tc>
      </w:tr>
      <w:tr w:rsidR="00543A2F" w14:paraId="43983571"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121CD5" w14:textId="77777777" w:rsidR="00543A2F" w:rsidRDefault="00543A2F" w:rsidP="00574D31">
            <w:pPr>
              <w:spacing w:before="20" w:after="20"/>
              <w:rPr>
                <w:color w:val="000000"/>
                <w:sz w:val="20"/>
              </w:rPr>
            </w:pPr>
            <w:r>
              <w:rPr>
                <w:noProof/>
                <w:color w:val="000000"/>
                <w:sz w:val="20"/>
              </w:rPr>
              <w:t>ΜΚ1-32.1-8 - Συνδεδεμένη Ενίσχυση για πορτοκάλια χυμοποίησης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1E8FEDC" w14:textId="77777777" w:rsidR="00543A2F" w:rsidRDefault="00543A2F"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285EB8D" w14:textId="77777777" w:rsidR="00543A2F" w:rsidRDefault="00543A2F" w:rsidP="00574D31">
            <w:pPr>
              <w:spacing w:before="20" w:after="20"/>
              <w:jc w:val="right"/>
              <w:rPr>
                <w:color w:val="000000"/>
                <w:sz w:val="20"/>
              </w:rPr>
            </w:pPr>
            <w:r>
              <w:rPr>
                <w:noProof/>
                <w:color w:val="000000"/>
                <w:sz w:val="20"/>
              </w:rPr>
              <w:t>407,00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AA71D1" w14:textId="77777777" w:rsidR="00543A2F" w:rsidRDefault="00543A2F" w:rsidP="00574D31">
            <w:pPr>
              <w:spacing w:before="20" w:after="20"/>
              <w:jc w:val="right"/>
              <w:rPr>
                <w:color w:val="000000"/>
                <w:sz w:val="20"/>
              </w:rPr>
            </w:pPr>
            <w:r>
              <w:rPr>
                <w:noProof/>
                <w:color w:val="000000"/>
                <w:sz w:val="20"/>
              </w:rPr>
              <w:t>407,00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DD377E" w14:textId="77777777" w:rsidR="00543A2F" w:rsidRDefault="00543A2F" w:rsidP="00574D31">
            <w:pPr>
              <w:spacing w:before="20" w:after="20"/>
              <w:jc w:val="right"/>
              <w:rPr>
                <w:color w:val="000000"/>
                <w:sz w:val="20"/>
              </w:rPr>
            </w:pPr>
            <w:r>
              <w:rPr>
                <w:noProof/>
                <w:color w:val="000000"/>
                <w:sz w:val="20"/>
              </w:rPr>
              <w:t>407,00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A6AB13" w14:textId="77777777" w:rsidR="00543A2F" w:rsidRDefault="00543A2F" w:rsidP="00574D31">
            <w:pPr>
              <w:spacing w:before="20" w:after="20"/>
              <w:jc w:val="right"/>
              <w:rPr>
                <w:color w:val="000000"/>
                <w:sz w:val="20"/>
              </w:rPr>
            </w:pPr>
            <w:r>
              <w:rPr>
                <w:noProof/>
                <w:color w:val="000000"/>
                <w:sz w:val="20"/>
              </w:rPr>
              <w:t>407,00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FDCAA0" w14:textId="77777777" w:rsidR="00543A2F" w:rsidRDefault="00543A2F" w:rsidP="00574D31">
            <w:pPr>
              <w:spacing w:before="20" w:after="20"/>
              <w:jc w:val="right"/>
              <w:rPr>
                <w:color w:val="000000"/>
                <w:sz w:val="20"/>
              </w:rPr>
            </w:pPr>
            <w:r>
              <w:rPr>
                <w:noProof/>
                <w:color w:val="000000"/>
                <w:sz w:val="20"/>
              </w:rPr>
              <w:t>407,00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5323FB" w14:textId="77777777" w:rsidR="00543A2F" w:rsidRDefault="00543A2F" w:rsidP="00574D31">
            <w:pPr>
              <w:spacing w:before="20" w:after="20"/>
              <w:jc w:val="right"/>
              <w:rPr>
                <w:color w:val="000000"/>
                <w:sz w:val="20"/>
              </w:rPr>
            </w:pPr>
          </w:p>
        </w:tc>
      </w:tr>
      <w:tr w:rsidR="00543A2F" w14:paraId="4287FD0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147010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010C2"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8FD5CB" w14:textId="77777777" w:rsidR="00543A2F" w:rsidRDefault="00543A2F" w:rsidP="00574D31">
            <w:pPr>
              <w:spacing w:before="20" w:after="20"/>
              <w:jc w:val="right"/>
              <w:rPr>
                <w:color w:val="000000"/>
                <w:sz w:val="20"/>
              </w:rPr>
            </w:pPr>
            <w:r>
              <w:rPr>
                <w:noProof/>
                <w:color w:val="000000"/>
                <w:sz w:val="20"/>
              </w:rPr>
              <w:t>346,00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099520" w14:textId="77777777" w:rsidR="00543A2F" w:rsidRDefault="00543A2F" w:rsidP="00574D31">
            <w:pPr>
              <w:spacing w:before="20" w:after="20"/>
              <w:jc w:val="right"/>
              <w:rPr>
                <w:color w:val="000000"/>
                <w:sz w:val="20"/>
              </w:rPr>
            </w:pPr>
            <w:r>
              <w:rPr>
                <w:noProof/>
                <w:color w:val="000000"/>
                <w:sz w:val="20"/>
              </w:rPr>
              <w:t>346,00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AAD84D" w14:textId="77777777" w:rsidR="00543A2F" w:rsidRDefault="00543A2F" w:rsidP="00574D31">
            <w:pPr>
              <w:spacing w:before="20" w:after="20"/>
              <w:jc w:val="right"/>
              <w:rPr>
                <w:color w:val="000000"/>
                <w:sz w:val="20"/>
              </w:rPr>
            </w:pPr>
            <w:r>
              <w:rPr>
                <w:noProof/>
                <w:color w:val="000000"/>
                <w:sz w:val="20"/>
              </w:rPr>
              <w:t>346,00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38B633" w14:textId="77777777" w:rsidR="00543A2F" w:rsidRDefault="00543A2F" w:rsidP="00574D31">
            <w:pPr>
              <w:spacing w:before="20" w:after="20"/>
              <w:jc w:val="right"/>
              <w:rPr>
                <w:color w:val="000000"/>
                <w:sz w:val="20"/>
              </w:rPr>
            </w:pPr>
            <w:r>
              <w:rPr>
                <w:noProof/>
                <w:color w:val="000000"/>
                <w:sz w:val="20"/>
              </w:rPr>
              <w:t>346,00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B28D28" w14:textId="77777777" w:rsidR="00543A2F" w:rsidRDefault="00543A2F" w:rsidP="00574D31">
            <w:pPr>
              <w:spacing w:before="20" w:after="20"/>
              <w:jc w:val="right"/>
              <w:rPr>
                <w:color w:val="000000"/>
                <w:sz w:val="20"/>
              </w:rPr>
            </w:pPr>
            <w:r>
              <w:rPr>
                <w:noProof/>
                <w:color w:val="000000"/>
                <w:sz w:val="20"/>
              </w:rPr>
              <w:t>346,00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DE1993" w14:textId="77777777" w:rsidR="00543A2F" w:rsidRDefault="00543A2F" w:rsidP="00574D31">
            <w:pPr>
              <w:spacing w:before="20" w:after="20"/>
              <w:jc w:val="right"/>
              <w:rPr>
                <w:color w:val="000000"/>
                <w:sz w:val="20"/>
              </w:rPr>
            </w:pPr>
          </w:p>
        </w:tc>
      </w:tr>
      <w:tr w:rsidR="00543A2F" w14:paraId="5BE55C1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040E93"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00D59"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0FCD132"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F2380A"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5CBF69"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27E893"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12298C" w14:textId="77777777" w:rsidR="00543A2F" w:rsidRDefault="00543A2F" w:rsidP="00574D31">
            <w:pPr>
              <w:spacing w:before="20" w:after="20"/>
              <w:jc w:val="right"/>
              <w:rPr>
                <w:color w:val="000000"/>
                <w:sz w:val="20"/>
              </w:rPr>
            </w:pPr>
            <w:r>
              <w:rPr>
                <w:noProof/>
                <w:color w:val="000000"/>
                <w:sz w:val="20"/>
              </w:rPr>
              <w:t>468,00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D080AD" w14:textId="77777777" w:rsidR="00543A2F" w:rsidRDefault="00543A2F" w:rsidP="00574D31">
            <w:pPr>
              <w:spacing w:before="20" w:after="20"/>
              <w:jc w:val="right"/>
              <w:rPr>
                <w:color w:val="000000"/>
                <w:sz w:val="20"/>
              </w:rPr>
            </w:pPr>
          </w:p>
        </w:tc>
      </w:tr>
      <w:tr w:rsidR="00543A2F" w14:paraId="36DCACB8"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BD1A1"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5C217" w14:textId="639392C5"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A3B377" w14:textId="77777777" w:rsidR="00543A2F" w:rsidRDefault="00543A2F" w:rsidP="00574D31">
            <w:pPr>
              <w:spacing w:before="20" w:after="20"/>
              <w:jc w:val="right"/>
              <w:rPr>
                <w:color w:val="000000"/>
                <w:sz w:val="20"/>
              </w:rPr>
            </w:pPr>
            <w:r>
              <w:rPr>
                <w:noProof/>
                <w:color w:val="000000"/>
                <w:sz w:val="20"/>
              </w:rPr>
              <w:t>8.780,00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289E2A" w14:textId="77777777" w:rsidR="00543A2F" w:rsidRDefault="00543A2F" w:rsidP="00574D31">
            <w:pPr>
              <w:spacing w:before="20" w:after="20"/>
              <w:jc w:val="right"/>
              <w:rPr>
                <w:color w:val="000000"/>
                <w:sz w:val="20"/>
              </w:rPr>
            </w:pPr>
            <w:r>
              <w:rPr>
                <w:noProof/>
                <w:color w:val="000000"/>
                <w:sz w:val="20"/>
              </w:rPr>
              <w:t>8.780,00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8AB77" w14:textId="77777777" w:rsidR="00543A2F" w:rsidRDefault="00543A2F" w:rsidP="00574D31">
            <w:pPr>
              <w:spacing w:before="20" w:after="20"/>
              <w:jc w:val="right"/>
              <w:rPr>
                <w:color w:val="000000"/>
                <w:sz w:val="20"/>
              </w:rPr>
            </w:pPr>
            <w:r>
              <w:rPr>
                <w:noProof/>
                <w:color w:val="000000"/>
                <w:sz w:val="20"/>
              </w:rPr>
              <w:t>8.780,00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E6D7F6" w14:textId="77777777" w:rsidR="00543A2F" w:rsidRDefault="00543A2F" w:rsidP="00574D31">
            <w:pPr>
              <w:spacing w:before="20" w:after="20"/>
              <w:jc w:val="right"/>
              <w:rPr>
                <w:color w:val="000000"/>
                <w:sz w:val="20"/>
              </w:rPr>
            </w:pPr>
            <w:r>
              <w:rPr>
                <w:noProof/>
                <w:color w:val="000000"/>
                <w:sz w:val="20"/>
              </w:rPr>
              <w:t>8.780,00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F7C924" w14:textId="77777777" w:rsidR="00543A2F" w:rsidRDefault="00543A2F" w:rsidP="00574D31">
            <w:pPr>
              <w:spacing w:before="20" w:after="20"/>
              <w:jc w:val="right"/>
              <w:rPr>
                <w:color w:val="000000"/>
                <w:sz w:val="20"/>
              </w:rPr>
            </w:pPr>
            <w:r>
              <w:rPr>
                <w:noProof/>
                <w:color w:val="000000"/>
                <w:sz w:val="20"/>
              </w:rPr>
              <w:t>8.780,00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EC3C93" w14:textId="77777777" w:rsidR="00543A2F" w:rsidRDefault="00543A2F" w:rsidP="00574D31">
            <w:pPr>
              <w:spacing w:before="20" w:after="20"/>
              <w:jc w:val="right"/>
              <w:rPr>
                <w:color w:val="000000"/>
                <w:sz w:val="20"/>
              </w:rPr>
            </w:pPr>
          </w:p>
        </w:tc>
      </w:tr>
      <w:tr w:rsidR="00543A2F" w14:paraId="31E3249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DAD61A"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547352"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D8DC64" w14:textId="77777777" w:rsidR="00543A2F" w:rsidRDefault="00543A2F" w:rsidP="00574D31">
            <w:pPr>
              <w:spacing w:before="20" w:after="20"/>
              <w:jc w:val="right"/>
              <w:rPr>
                <w:color w:val="000000"/>
                <w:sz w:val="20"/>
              </w:rPr>
            </w:pPr>
            <w:r>
              <w:rPr>
                <w:noProof/>
                <w:color w:val="000000"/>
                <w:sz w:val="20"/>
              </w:rPr>
              <w:t>3.573.460,00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BCCBC" w14:textId="77777777" w:rsidR="00543A2F" w:rsidRDefault="00543A2F" w:rsidP="00574D31">
            <w:pPr>
              <w:spacing w:before="20" w:after="20"/>
              <w:jc w:val="right"/>
              <w:rPr>
                <w:color w:val="000000"/>
                <w:sz w:val="20"/>
              </w:rPr>
            </w:pPr>
            <w:r>
              <w:rPr>
                <w:noProof/>
                <w:color w:val="000000"/>
                <w:sz w:val="20"/>
              </w:rPr>
              <w:t>3.573.460,00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3A0B0F" w14:textId="77777777" w:rsidR="00543A2F" w:rsidRDefault="00543A2F" w:rsidP="00574D31">
            <w:pPr>
              <w:spacing w:before="20" w:after="20"/>
              <w:jc w:val="right"/>
              <w:rPr>
                <w:color w:val="000000"/>
                <w:sz w:val="20"/>
              </w:rPr>
            </w:pPr>
            <w:r>
              <w:rPr>
                <w:noProof/>
                <w:color w:val="000000"/>
                <w:sz w:val="20"/>
              </w:rPr>
              <w:t>3.573.460,00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FC71238" w14:textId="77777777" w:rsidR="00543A2F" w:rsidRDefault="00543A2F" w:rsidP="00574D31">
            <w:pPr>
              <w:spacing w:before="20" w:after="20"/>
              <w:jc w:val="right"/>
              <w:rPr>
                <w:color w:val="000000"/>
                <w:sz w:val="20"/>
              </w:rPr>
            </w:pPr>
            <w:r>
              <w:rPr>
                <w:noProof/>
                <w:color w:val="000000"/>
                <w:sz w:val="20"/>
              </w:rPr>
              <w:t>3.573.460,00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12CB07" w14:textId="77777777" w:rsidR="00543A2F" w:rsidRDefault="00543A2F" w:rsidP="00574D31">
            <w:pPr>
              <w:spacing w:before="20" w:after="20"/>
              <w:jc w:val="right"/>
              <w:rPr>
                <w:color w:val="000000"/>
                <w:sz w:val="20"/>
              </w:rPr>
            </w:pPr>
            <w:r>
              <w:rPr>
                <w:noProof/>
                <w:color w:val="000000"/>
                <w:sz w:val="20"/>
              </w:rPr>
              <w:t>3.573.460,00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03BFD5" w14:textId="77777777" w:rsidR="00543A2F" w:rsidRDefault="00543A2F" w:rsidP="00574D31">
            <w:pPr>
              <w:spacing w:before="20" w:after="20"/>
              <w:jc w:val="right"/>
              <w:rPr>
                <w:color w:val="000000"/>
                <w:sz w:val="20"/>
              </w:rPr>
            </w:pPr>
            <w:r>
              <w:rPr>
                <w:noProof/>
                <w:color w:val="000000"/>
                <w:sz w:val="20"/>
              </w:rPr>
              <w:t>17.867.300,00</w:t>
            </w:r>
          </w:p>
        </w:tc>
      </w:tr>
      <w:tr w:rsidR="00543A2F" w14:paraId="0830A15C"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0C438" w14:textId="77777777" w:rsidR="00543A2F" w:rsidRDefault="00543A2F" w:rsidP="00574D31">
            <w:pPr>
              <w:spacing w:before="20" w:after="20"/>
              <w:rPr>
                <w:color w:val="000000"/>
                <w:sz w:val="20"/>
              </w:rPr>
            </w:pPr>
            <w:r>
              <w:rPr>
                <w:noProof/>
                <w:color w:val="000000"/>
                <w:sz w:val="20"/>
              </w:rPr>
              <w:t xml:space="preserve">ΜΚ1-32.1-9 - Συνδεδεμένη Ενίσχυση οσπρίων για </w:t>
            </w:r>
            <w:r>
              <w:rPr>
                <w:noProof/>
                <w:color w:val="000000"/>
                <w:sz w:val="20"/>
              </w:rPr>
              <w:lastRenderedPageBreak/>
              <w:t>ανθρώπινη κατανάλωση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749E18" w14:textId="77777777" w:rsidR="00543A2F" w:rsidRDefault="00543A2F" w:rsidP="00574D31">
            <w:pPr>
              <w:spacing w:before="20" w:after="20"/>
              <w:rPr>
                <w:color w:val="000000"/>
                <w:sz w:val="20"/>
              </w:rPr>
            </w:pPr>
            <w:r>
              <w:rPr>
                <w:noProof/>
                <w:color w:val="000000"/>
                <w:sz w:val="20"/>
              </w:rPr>
              <w:lastRenderedPageBreak/>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E1BB09" w14:textId="77777777" w:rsidR="00543A2F" w:rsidRDefault="00543A2F" w:rsidP="00574D31">
            <w:pPr>
              <w:spacing w:before="20" w:after="20"/>
              <w:jc w:val="right"/>
              <w:rPr>
                <w:color w:val="000000"/>
                <w:sz w:val="20"/>
              </w:rPr>
            </w:pPr>
            <w:r>
              <w:rPr>
                <w:noProof/>
                <w:color w:val="000000"/>
                <w:sz w:val="20"/>
              </w:rPr>
              <w:t>285,00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D12A93" w14:textId="77777777" w:rsidR="00543A2F" w:rsidRDefault="00543A2F" w:rsidP="00574D31">
            <w:pPr>
              <w:spacing w:before="20" w:after="20"/>
              <w:jc w:val="right"/>
              <w:rPr>
                <w:color w:val="000000"/>
                <w:sz w:val="20"/>
              </w:rPr>
            </w:pPr>
            <w:r>
              <w:rPr>
                <w:noProof/>
                <w:color w:val="000000"/>
                <w:sz w:val="20"/>
              </w:rPr>
              <w:t>285,00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5B2F3B" w14:textId="77777777" w:rsidR="00543A2F" w:rsidRDefault="00543A2F" w:rsidP="00574D31">
            <w:pPr>
              <w:spacing w:before="20" w:after="20"/>
              <w:jc w:val="right"/>
              <w:rPr>
                <w:color w:val="000000"/>
                <w:sz w:val="20"/>
              </w:rPr>
            </w:pPr>
            <w:r>
              <w:rPr>
                <w:noProof/>
                <w:color w:val="000000"/>
                <w:sz w:val="20"/>
              </w:rPr>
              <w:t>285,00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2FBE82" w14:textId="77777777" w:rsidR="00543A2F" w:rsidRDefault="00543A2F" w:rsidP="00574D31">
            <w:pPr>
              <w:spacing w:before="20" w:after="20"/>
              <w:jc w:val="right"/>
              <w:rPr>
                <w:color w:val="000000"/>
                <w:sz w:val="20"/>
              </w:rPr>
            </w:pPr>
            <w:r>
              <w:rPr>
                <w:noProof/>
                <w:color w:val="000000"/>
                <w:sz w:val="20"/>
              </w:rPr>
              <w:t>285,00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AC2D10" w14:textId="77777777" w:rsidR="00543A2F" w:rsidRDefault="00543A2F" w:rsidP="00574D31">
            <w:pPr>
              <w:spacing w:before="20" w:after="20"/>
              <w:jc w:val="right"/>
              <w:rPr>
                <w:color w:val="000000"/>
                <w:sz w:val="20"/>
              </w:rPr>
            </w:pPr>
            <w:r>
              <w:rPr>
                <w:noProof/>
                <w:color w:val="000000"/>
                <w:sz w:val="20"/>
              </w:rPr>
              <w:t>285,00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497C40" w14:textId="77777777" w:rsidR="00543A2F" w:rsidRDefault="00543A2F" w:rsidP="00574D31">
            <w:pPr>
              <w:spacing w:before="20" w:after="20"/>
              <w:jc w:val="right"/>
              <w:rPr>
                <w:color w:val="000000"/>
                <w:sz w:val="20"/>
              </w:rPr>
            </w:pPr>
          </w:p>
        </w:tc>
      </w:tr>
      <w:tr w:rsidR="00543A2F" w14:paraId="2C398CC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AAEE82"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8CD1E2" w14:textId="77777777" w:rsidR="00543A2F" w:rsidRDefault="00543A2F"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5CB114" w14:textId="77777777" w:rsidR="00543A2F" w:rsidRDefault="00543A2F" w:rsidP="00574D31">
            <w:pPr>
              <w:spacing w:before="20" w:after="20"/>
              <w:jc w:val="right"/>
              <w:rPr>
                <w:color w:val="000000"/>
                <w:sz w:val="20"/>
              </w:rPr>
            </w:pPr>
            <w:r>
              <w:rPr>
                <w:noProof/>
                <w:color w:val="000000"/>
                <w:sz w:val="20"/>
              </w:rPr>
              <w:t>242,00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022E46" w14:textId="77777777" w:rsidR="00543A2F" w:rsidRDefault="00543A2F" w:rsidP="00574D31">
            <w:pPr>
              <w:spacing w:before="20" w:after="20"/>
              <w:jc w:val="right"/>
              <w:rPr>
                <w:color w:val="000000"/>
                <w:sz w:val="20"/>
              </w:rPr>
            </w:pPr>
            <w:r>
              <w:rPr>
                <w:noProof/>
                <w:color w:val="000000"/>
                <w:sz w:val="20"/>
              </w:rPr>
              <w:t>242,00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B5FD62" w14:textId="77777777" w:rsidR="00543A2F" w:rsidRDefault="00543A2F" w:rsidP="00574D31">
            <w:pPr>
              <w:spacing w:before="20" w:after="20"/>
              <w:jc w:val="right"/>
              <w:rPr>
                <w:color w:val="000000"/>
                <w:sz w:val="20"/>
              </w:rPr>
            </w:pPr>
            <w:r>
              <w:rPr>
                <w:noProof/>
                <w:color w:val="000000"/>
                <w:sz w:val="20"/>
              </w:rPr>
              <w:t>242,00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C67D28" w14:textId="77777777" w:rsidR="00543A2F" w:rsidRDefault="00543A2F" w:rsidP="00574D31">
            <w:pPr>
              <w:spacing w:before="20" w:after="20"/>
              <w:jc w:val="right"/>
              <w:rPr>
                <w:color w:val="000000"/>
                <w:sz w:val="20"/>
              </w:rPr>
            </w:pPr>
            <w:r>
              <w:rPr>
                <w:noProof/>
                <w:color w:val="000000"/>
                <w:sz w:val="20"/>
              </w:rPr>
              <w:t>242,00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BC383B" w14:textId="77777777" w:rsidR="00543A2F" w:rsidRDefault="00543A2F" w:rsidP="00574D31">
            <w:pPr>
              <w:spacing w:before="20" w:after="20"/>
              <w:jc w:val="right"/>
              <w:rPr>
                <w:color w:val="000000"/>
                <w:sz w:val="20"/>
              </w:rPr>
            </w:pPr>
            <w:r>
              <w:rPr>
                <w:noProof/>
                <w:color w:val="000000"/>
                <w:sz w:val="20"/>
              </w:rPr>
              <w:t>242,00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C5FAF7" w14:textId="77777777" w:rsidR="00543A2F" w:rsidRDefault="00543A2F" w:rsidP="00574D31">
            <w:pPr>
              <w:spacing w:before="20" w:after="20"/>
              <w:jc w:val="right"/>
              <w:rPr>
                <w:color w:val="000000"/>
                <w:sz w:val="20"/>
              </w:rPr>
            </w:pPr>
          </w:p>
        </w:tc>
      </w:tr>
      <w:tr w:rsidR="00543A2F" w14:paraId="42EB2260"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B81B8"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0C433E" w14:textId="77777777" w:rsidR="00543A2F" w:rsidRDefault="00543A2F"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7C5B5E" w14:textId="77777777" w:rsidR="00543A2F" w:rsidRDefault="00543A2F" w:rsidP="00574D31">
            <w:pPr>
              <w:spacing w:before="20" w:after="20"/>
              <w:jc w:val="right"/>
              <w:rPr>
                <w:color w:val="000000"/>
                <w:sz w:val="20"/>
              </w:rPr>
            </w:pPr>
            <w:r>
              <w:rPr>
                <w:noProof/>
                <w:color w:val="000000"/>
                <w:sz w:val="20"/>
              </w:rPr>
              <w:t>328,00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CA07AE" w14:textId="77777777" w:rsidR="00543A2F" w:rsidRDefault="00543A2F" w:rsidP="00574D31">
            <w:pPr>
              <w:spacing w:before="20" w:after="20"/>
              <w:jc w:val="right"/>
              <w:rPr>
                <w:color w:val="000000"/>
                <w:sz w:val="20"/>
              </w:rPr>
            </w:pPr>
            <w:r>
              <w:rPr>
                <w:noProof/>
                <w:color w:val="000000"/>
                <w:sz w:val="20"/>
              </w:rPr>
              <w:t>328,00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957294" w14:textId="77777777" w:rsidR="00543A2F" w:rsidRDefault="00543A2F" w:rsidP="00574D31">
            <w:pPr>
              <w:spacing w:before="20" w:after="20"/>
              <w:jc w:val="right"/>
              <w:rPr>
                <w:color w:val="000000"/>
                <w:sz w:val="20"/>
              </w:rPr>
            </w:pPr>
            <w:r>
              <w:rPr>
                <w:noProof/>
                <w:color w:val="000000"/>
                <w:sz w:val="20"/>
              </w:rPr>
              <w:t>328,00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5985D6" w14:textId="77777777" w:rsidR="00543A2F" w:rsidRDefault="00543A2F" w:rsidP="00574D31">
            <w:pPr>
              <w:spacing w:before="20" w:after="20"/>
              <w:jc w:val="right"/>
              <w:rPr>
                <w:color w:val="000000"/>
                <w:sz w:val="20"/>
              </w:rPr>
            </w:pPr>
            <w:r>
              <w:rPr>
                <w:noProof/>
                <w:color w:val="000000"/>
                <w:sz w:val="20"/>
              </w:rPr>
              <w:t>328,00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70360F" w14:textId="77777777" w:rsidR="00543A2F" w:rsidRDefault="00543A2F" w:rsidP="00574D31">
            <w:pPr>
              <w:spacing w:before="20" w:after="20"/>
              <w:jc w:val="right"/>
              <w:rPr>
                <w:color w:val="000000"/>
                <w:sz w:val="20"/>
              </w:rPr>
            </w:pPr>
            <w:r>
              <w:rPr>
                <w:noProof/>
                <w:color w:val="000000"/>
                <w:sz w:val="20"/>
              </w:rPr>
              <w:t>328,00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D6DD0D" w14:textId="77777777" w:rsidR="00543A2F" w:rsidRDefault="00543A2F" w:rsidP="00574D31">
            <w:pPr>
              <w:spacing w:before="20" w:after="20"/>
              <w:jc w:val="right"/>
              <w:rPr>
                <w:color w:val="000000"/>
                <w:sz w:val="20"/>
              </w:rPr>
            </w:pPr>
          </w:p>
        </w:tc>
      </w:tr>
      <w:tr w:rsidR="00543A2F" w14:paraId="05D6FFCA"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929105"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D245FA" w14:textId="01D92B2C"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D38DDD" w14:textId="77777777" w:rsidR="00543A2F" w:rsidRDefault="00543A2F" w:rsidP="00574D31">
            <w:pPr>
              <w:spacing w:before="20" w:after="20"/>
              <w:jc w:val="right"/>
              <w:rPr>
                <w:color w:val="000000"/>
                <w:sz w:val="20"/>
              </w:rPr>
            </w:pPr>
            <w:r>
              <w:rPr>
                <w:noProof/>
                <w:color w:val="000000"/>
                <w:sz w:val="20"/>
              </w:rPr>
              <w:t>29.365,00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F655D7" w14:textId="77777777" w:rsidR="00543A2F" w:rsidRDefault="00543A2F" w:rsidP="00574D31">
            <w:pPr>
              <w:spacing w:before="20" w:after="20"/>
              <w:jc w:val="right"/>
              <w:rPr>
                <w:color w:val="000000"/>
                <w:sz w:val="20"/>
              </w:rPr>
            </w:pPr>
            <w:r>
              <w:rPr>
                <w:noProof/>
                <w:color w:val="000000"/>
                <w:sz w:val="20"/>
              </w:rPr>
              <w:t>29.365,00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47EAEE" w14:textId="77777777" w:rsidR="00543A2F" w:rsidRDefault="00543A2F" w:rsidP="00574D31">
            <w:pPr>
              <w:spacing w:before="20" w:after="20"/>
              <w:jc w:val="right"/>
              <w:rPr>
                <w:color w:val="000000"/>
                <w:sz w:val="20"/>
              </w:rPr>
            </w:pPr>
            <w:r>
              <w:rPr>
                <w:noProof/>
                <w:color w:val="000000"/>
                <w:sz w:val="20"/>
              </w:rPr>
              <w:t>29.365,00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0C6D6C" w14:textId="77777777" w:rsidR="00543A2F" w:rsidRDefault="00543A2F" w:rsidP="00574D31">
            <w:pPr>
              <w:spacing w:before="20" w:after="20"/>
              <w:jc w:val="right"/>
              <w:rPr>
                <w:color w:val="000000"/>
                <w:sz w:val="20"/>
              </w:rPr>
            </w:pPr>
            <w:r>
              <w:rPr>
                <w:noProof/>
                <w:color w:val="000000"/>
                <w:sz w:val="20"/>
              </w:rPr>
              <w:t>29.365,00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7CEB494" w14:textId="77777777" w:rsidR="00543A2F" w:rsidRDefault="00543A2F" w:rsidP="00574D31">
            <w:pPr>
              <w:spacing w:before="20" w:after="20"/>
              <w:jc w:val="right"/>
              <w:rPr>
                <w:color w:val="000000"/>
                <w:sz w:val="20"/>
              </w:rPr>
            </w:pPr>
            <w:r>
              <w:rPr>
                <w:noProof/>
                <w:color w:val="000000"/>
                <w:sz w:val="20"/>
              </w:rPr>
              <w:t>29.365,00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F284A2" w14:textId="77777777" w:rsidR="00543A2F" w:rsidRDefault="00543A2F" w:rsidP="00574D31">
            <w:pPr>
              <w:spacing w:before="20" w:after="20"/>
              <w:jc w:val="right"/>
              <w:rPr>
                <w:color w:val="000000"/>
                <w:sz w:val="20"/>
              </w:rPr>
            </w:pPr>
          </w:p>
        </w:tc>
      </w:tr>
      <w:tr w:rsidR="00543A2F" w14:paraId="41A1F15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1FA00E"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4C1159" w14:textId="77777777" w:rsidR="00543A2F" w:rsidRDefault="00543A2F"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42827C" w14:textId="77777777" w:rsidR="00543A2F" w:rsidRDefault="00543A2F" w:rsidP="00574D31">
            <w:pPr>
              <w:spacing w:before="20" w:after="20"/>
              <w:jc w:val="right"/>
              <w:rPr>
                <w:color w:val="000000"/>
                <w:sz w:val="20"/>
              </w:rPr>
            </w:pPr>
            <w:r>
              <w:rPr>
                <w:noProof/>
                <w:color w:val="000000"/>
                <w:sz w:val="20"/>
              </w:rPr>
              <w:t>8.369.025,00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94B254" w14:textId="77777777" w:rsidR="00543A2F" w:rsidRDefault="00543A2F" w:rsidP="00574D31">
            <w:pPr>
              <w:spacing w:before="20" w:after="20"/>
              <w:jc w:val="right"/>
              <w:rPr>
                <w:color w:val="000000"/>
                <w:sz w:val="20"/>
              </w:rPr>
            </w:pPr>
            <w:r>
              <w:rPr>
                <w:noProof/>
                <w:color w:val="000000"/>
                <w:sz w:val="20"/>
              </w:rPr>
              <w:t>8.369.025,00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8A0DD7" w14:textId="77777777" w:rsidR="00543A2F" w:rsidRDefault="00543A2F" w:rsidP="00574D31">
            <w:pPr>
              <w:spacing w:before="20" w:after="20"/>
              <w:jc w:val="right"/>
              <w:rPr>
                <w:color w:val="000000"/>
                <w:sz w:val="20"/>
              </w:rPr>
            </w:pPr>
            <w:r>
              <w:rPr>
                <w:noProof/>
                <w:color w:val="000000"/>
                <w:sz w:val="20"/>
              </w:rPr>
              <w:t>8.369.025,00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1DC55" w14:textId="77777777" w:rsidR="00543A2F" w:rsidRDefault="00543A2F" w:rsidP="00574D31">
            <w:pPr>
              <w:spacing w:before="20" w:after="20"/>
              <w:jc w:val="right"/>
              <w:rPr>
                <w:color w:val="000000"/>
                <w:sz w:val="20"/>
              </w:rPr>
            </w:pPr>
            <w:r>
              <w:rPr>
                <w:noProof/>
                <w:color w:val="000000"/>
                <w:sz w:val="20"/>
              </w:rPr>
              <w:t>8.369.025,00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AE5996" w14:textId="77777777" w:rsidR="00543A2F" w:rsidRDefault="00543A2F" w:rsidP="00574D31">
            <w:pPr>
              <w:spacing w:before="20" w:after="20"/>
              <w:jc w:val="right"/>
              <w:rPr>
                <w:color w:val="000000"/>
                <w:sz w:val="20"/>
              </w:rPr>
            </w:pPr>
            <w:r>
              <w:rPr>
                <w:noProof/>
                <w:color w:val="000000"/>
                <w:sz w:val="20"/>
              </w:rPr>
              <w:t>8.369.025,00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DAF8584" w14:textId="77777777" w:rsidR="00543A2F" w:rsidRDefault="00543A2F" w:rsidP="00574D31">
            <w:pPr>
              <w:spacing w:before="20" w:after="20"/>
              <w:jc w:val="right"/>
              <w:rPr>
                <w:color w:val="000000"/>
                <w:sz w:val="20"/>
              </w:rPr>
            </w:pPr>
            <w:r>
              <w:rPr>
                <w:noProof/>
                <w:color w:val="000000"/>
                <w:sz w:val="20"/>
              </w:rPr>
              <w:t>41.845.125,00</w:t>
            </w:r>
          </w:p>
        </w:tc>
      </w:tr>
      <w:tr w:rsidR="00543A2F" w14:paraId="0F4CEDCF"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B589DF" w14:textId="77777777" w:rsidR="00543A2F" w:rsidRDefault="00543A2F" w:rsidP="00574D31">
            <w:pPr>
              <w:spacing w:before="20" w:after="20"/>
              <w:rPr>
                <w:color w:val="000000"/>
                <w:sz w:val="20"/>
              </w:rPr>
            </w:pPr>
            <w:r>
              <w:rPr>
                <w:noProof/>
                <w:color w:val="000000"/>
                <w:sz w:val="20"/>
              </w:rPr>
              <w:t>ΣΥΝΟΛΟ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B773156" w14:textId="2EFE0B4C" w:rsidR="00543A2F" w:rsidRDefault="00A317FD" w:rsidP="00574D31">
            <w:pPr>
              <w:spacing w:before="20" w:after="20"/>
              <w:rPr>
                <w:color w:val="000000"/>
                <w:sz w:val="20"/>
              </w:rPr>
            </w:pPr>
            <w:hyperlink w:anchor="O10" w:history="1">
              <w:r w:rsidR="00543A2F" w:rsidRPr="00723189">
                <w:rPr>
                  <w:rStyle w:val="-"/>
                  <w:noProof/>
                  <w:sz w:val="20"/>
                </w:rPr>
                <w:t>O.10</w:t>
              </w:r>
            </w:hyperlink>
            <w:r w:rsidR="00543A2F">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6AC9DDE" w14:textId="77777777" w:rsidR="00543A2F" w:rsidRDefault="00543A2F" w:rsidP="00574D31">
            <w:pPr>
              <w:spacing w:before="20" w:after="20"/>
              <w:jc w:val="right"/>
              <w:rPr>
                <w:color w:val="000000"/>
                <w:sz w:val="20"/>
              </w:rPr>
            </w:pPr>
            <w:r>
              <w:rPr>
                <w:noProof/>
                <w:color w:val="000000"/>
                <w:sz w:val="20"/>
              </w:rPr>
              <w:t>468.169,00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730F729" w14:textId="77777777" w:rsidR="00543A2F" w:rsidRDefault="00543A2F" w:rsidP="00574D31">
            <w:pPr>
              <w:spacing w:before="20" w:after="20"/>
              <w:jc w:val="right"/>
              <w:rPr>
                <w:color w:val="000000"/>
                <w:sz w:val="20"/>
              </w:rPr>
            </w:pPr>
            <w:r>
              <w:rPr>
                <w:noProof/>
                <w:color w:val="000000"/>
                <w:sz w:val="20"/>
              </w:rPr>
              <w:t>468.169,00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86AB80" w14:textId="77777777" w:rsidR="00543A2F" w:rsidRDefault="00543A2F" w:rsidP="00574D31">
            <w:pPr>
              <w:spacing w:before="20" w:after="20"/>
              <w:jc w:val="right"/>
              <w:rPr>
                <w:color w:val="000000"/>
                <w:sz w:val="20"/>
              </w:rPr>
            </w:pPr>
            <w:r>
              <w:rPr>
                <w:noProof/>
                <w:color w:val="000000"/>
                <w:sz w:val="20"/>
              </w:rPr>
              <w:t>468.169,00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56E0B8A" w14:textId="77777777" w:rsidR="00543A2F" w:rsidRDefault="00543A2F" w:rsidP="00574D31">
            <w:pPr>
              <w:spacing w:before="20" w:after="20"/>
              <w:jc w:val="right"/>
              <w:rPr>
                <w:color w:val="000000"/>
                <w:sz w:val="20"/>
              </w:rPr>
            </w:pPr>
            <w:r>
              <w:rPr>
                <w:noProof/>
                <w:color w:val="000000"/>
                <w:sz w:val="20"/>
              </w:rPr>
              <w:t>468.169,00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BD9643" w14:textId="77777777" w:rsidR="00543A2F" w:rsidRDefault="00543A2F" w:rsidP="00574D31">
            <w:pPr>
              <w:spacing w:before="20" w:after="20"/>
              <w:jc w:val="right"/>
              <w:rPr>
                <w:color w:val="000000"/>
                <w:sz w:val="20"/>
              </w:rPr>
            </w:pPr>
            <w:r>
              <w:rPr>
                <w:noProof/>
                <w:color w:val="000000"/>
                <w:sz w:val="20"/>
              </w:rPr>
              <w:t>468.169,00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93A35D3" w14:textId="77777777" w:rsidR="00543A2F" w:rsidRDefault="00543A2F" w:rsidP="00574D31">
            <w:pPr>
              <w:spacing w:before="20" w:after="20"/>
              <w:rPr>
                <w:b/>
                <w:color w:val="000000"/>
                <w:sz w:val="20"/>
              </w:rPr>
            </w:pPr>
            <w:r>
              <w:rPr>
                <w:b/>
                <w:noProof/>
                <w:color w:val="000000"/>
                <w:sz w:val="20"/>
              </w:rPr>
              <w:t xml:space="preserve">Sum: </w:t>
            </w:r>
          </w:p>
          <w:p w14:paraId="692F9CF1" w14:textId="77777777" w:rsidR="00543A2F" w:rsidRDefault="00543A2F" w:rsidP="00574D31">
            <w:pPr>
              <w:spacing w:before="20" w:after="20"/>
              <w:jc w:val="right"/>
              <w:rPr>
                <w:color w:val="000000"/>
                <w:sz w:val="20"/>
              </w:rPr>
            </w:pPr>
            <w:r>
              <w:rPr>
                <w:noProof/>
                <w:color w:val="000000"/>
                <w:sz w:val="20"/>
              </w:rPr>
              <w:t>2.340.845,00</w:t>
            </w:r>
          </w:p>
          <w:p w14:paraId="62A4B9B7" w14:textId="77777777" w:rsidR="00543A2F" w:rsidRDefault="00543A2F" w:rsidP="00574D31">
            <w:pPr>
              <w:spacing w:before="20" w:after="20"/>
              <w:rPr>
                <w:b/>
                <w:color w:val="000000"/>
                <w:sz w:val="20"/>
              </w:rPr>
            </w:pPr>
            <w:r>
              <w:rPr>
                <w:b/>
                <w:noProof/>
                <w:color w:val="000000"/>
                <w:sz w:val="20"/>
              </w:rPr>
              <w:t xml:space="preserve">Max: </w:t>
            </w:r>
          </w:p>
          <w:p w14:paraId="64759E75" w14:textId="77777777" w:rsidR="00543A2F" w:rsidRDefault="00543A2F" w:rsidP="00574D31">
            <w:pPr>
              <w:spacing w:before="20" w:after="20"/>
              <w:jc w:val="right"/>
              <w:rPr>
                <w:color w:val="000000"/>
                <w:sz w:val="20"/>
              </w:rPr>
            </w:pPr>
            <w:r>
              <w:rPr>
                <w:noProof/>
                <w:color w:val="000000"/>
                <w:sz w:val="20"/>
              </w:rPr>
              <w:t>468.169,00</w:t>
            </w:r>
          </w:p>
        </w:tc>
      </w:tr>
      <w:tr w:rsidR="00543A2F" w14:paraId="433C65C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BE8FB"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35A34D" w14:textId="77777777" w:rsidR="00543A2F" w:rsidRDefault="00543A2F" w:rsidP="00574D31">
            <w:pPr>
              <w:spacing w:before="20" w:after="20"/>
              <w:rPr>
                <w:color w:val="000000"/>
                <w:sz w:val="20"/>
              </w:rPr>
            </w:pPr>
            <w:r>
              <w:rPr>
                <w:noProof/>
                <w:color w:val="000000"/>
                <w:sz w:val="20"/>
              </w:rPr>
              <w:t>Ετήσια ενδεικτικά χρηματοδοτικά κονδύλια (συνεισφορά της Ένωσης σε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0C68AB4" w14:textId="77777777" w:rsidR="00543A2F" w:rsidRDefault="00543A2F" w:rsidP="00574D31">
            <w:pPr>
              <w:spacing w:before="20" w:after="20"/>
              <w:jc w:val="right"/>
              <w:rPr>
                <w:color w:val="000000"/>
                <w:sz w:val="20"/>
              </w:rPr>
            </w:pPr>
            <w:r>
              <w:rPr>
                <w:noProof/>
                <w:color w:val="000000"/>
                <w:sz w:val="20"/>
              </w:rPr>
              <w:t>103.134.769,00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C3EB09" w14:textId="77777777" w:rsidR="00543A2F" w:rsidRDefault="00543A2F" w:rsidP="00574D31">
            <w:pPr>
              <w:spacing w:before="20" w:after="20"/>
              <w:jc w:val="right"/>
              <w:rPr>
                <w:color w:val="000000"/>
                <w:sz w:val="20"/>
              </w:rPr>
            </w:pPr>
            <w:r>
              <w:rPr>
                <w:noProof/>
                <w:color w:val="000000"/>
                <w:sz w:val="20"/>
              </w:rPr>
              <w:t>103.134.769,00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61CBBB1" w14:textId="77777777" w:rsidR="00543A2F" w:rsidRDefault="00543A2F" w:rsidP="00574D31">
            <w:pPr>
              <w:spacing w:before="20" w:after="20"/>
              <w:jc w:val="right"/>
              <w:rPr>
                <w:color w:val="000000"/>
                <w:sz w:val="20"/>
              </w:rPr>
            </w:pPr>
            <w:r>
              <w:rPr>
                <w:noProof/>
                <w:color w:val="000000"/>
                <w:sz w:val="20"/>
              </w:rPr>
              <w:t>103.134.769,00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7596638" w14:textId="77777777" w:rsidR="00543A2F" w:rsidRDefault="00543A2F" w:rsidP="00574D31">
            <w:pPr>
              <w:spacing w:before="20" w:after="20"/>
              <w:jc w:val="right"/>
              <w:rPr>
                <w:color w:val="000000"/>
                <w:sz w:val="20"/>
              </w:rPr>
            </w:pPr>
            <w:r>
              <w:rPr>
                <w:noProof/>
                <w:color w:val="000000"/>
                <w:sz w:val="20"/>
              </w:rPr>
              <w:t>103.134.769,00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B341EB" w14:textId="77777777" w:rsidR="00543A2F" w:rsidRDefault="00543A2F" w:rsidP="00574D31">
            <w:pPr>
              <w:spacing w:before="20" w:after="20"/>
              <w:jc w:val="right"/>
              <w:rPr>
                <w:color w:val="000000"/>
                <w:sz w:val="20"/>
              </w:rPr>
            </w:pPr>
            <w:r>
              <w:rPr>
                <w:noProof/>
                <w:color w:val="000000"/>
                <w:sz w:val="20"/>
              </w:rPr>
              <w:t>103.134.769,00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F4AA77" w14:textId="77777777" w:rsidR="00543A2F" w:rsidRDefault="00543A2F" w:rsidP="00574D31">
            <w:pPr>
              <w:spacing w:before="20" w:after="20"/>
              <w:jc w:val="right"/>
              <w:rPr>
                <w:color w:val="000000"/>
                <w:sz w:val="20"/>
              </w:rPr>
            </w:pPr>
            <w:r>
              <w:rPr>
                <w:noProof/>
                <w:color w:val="000000"/>
                <w:sz w:val="20"/>
              </w:rPr>
              <w:t>515.673.845,00</w:t>
            </w:r>
          </w:p>
        </w:tc>
      </w:tr>
      <w:tr w:rsidR="00543A2F" w14:paraId="6DCFCDB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1884BC"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AA92884" w14:textId="77777777" w:rsidR="00543A2F" w:rsidRDefault="00543A2F" w:rsidP="00574D31">
            <w:pPr>
              <w:spacing w:before="20" w:after="20"/>
              <w:rPr>
                <w:color w:val="000000"/>
                <w:sz w:val="20"/>
              </w:rPr>
            </w:pPr>
            <w:r>
              <w:rPr>
                <w:noProof/>
                <w:color w:val="000000"/>
                <w:sz w:val="20"/>
              </w:rPr>
              <w:t>Εκ των οποίων απαιτείται για την επίτευξη της ελάχιστης απαίτησης οριοθέτησης (παράρτημα XII) (μόνο βάσει του άρθρου 30) (συνεισφορά της Ένωσης)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684327B"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91936A"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D137BB"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53BBD3"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598504"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C50AB7D" w14:textId="77777777" w:rsidR="00543A2F" w:rsidRDefault="00543A2F" w:rsidP="00574D31">
            <w:pPr>
              <w:spacing w:before="20" w:after="20"/>
              <w:jc w:val="right"/>
              <w:rPr>
                <w:color w:val="000000"/>
                <w:sz w:val="20"/>
              </w:rPr>
            </w:pPr>
          </w:p>
        </w:tc>
      </w:tr>
      <w:tr w:rsidR="00543A2F" w14:paraId="51A77C4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142106" w14:textId="77777777" w:rsidR="00543A2F" w:rsidRDefault="00543A2F"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743D5E6" w14:textId="77777777" w:rsidR="00543A2F" w:rsidRDefault="00543A2F" w:rsidP="00574D31">
            <w:pPr>
              <w:spacing w:before="20" w:after="20"/>
              <w:rPr>
                <w:color w:val="000000"/>
                <w:sz w:val="20"/>
              </w:rPr>
            </w:pPr>
            <w:r>
              <w:rPr>
                <w:noProof/>
                <w:color w:val="000000"/>
                <w:sz w:val="20"/>
              </w:rPr>
              <w:t xml:space="preserve">Εκ των οποίων απαιτείται μεταφορά — δαπάνες {εφαρμόζονται μόνο σε οικολογικό πρόγραμμα και μόνο </w:t>
            </w:r>
            <w:r>
              <w:rPr>
                <w:noProof/>
                <w:color w:val="000000"/>
                <w:sz w:val="20"/>
              </w:rPr>
              <w:lastRenderedPageBreak/>
              <w:t>με το είδος της ενίσχυσης «αντισταθμιστική» [άρθρο 31 παράγραφος 7 στοιχείο β)] εάν η παρέμβαση περιλαμβάνει μεταφορά}</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718F8E"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9CFA80"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442D805"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365F14A"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E66392" w14:textId="77777777" w:rsidR="00543A2F" w:rsidRDefault="00543A2F"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86C103" w14:textId="77777777" w:rsidR="00543A2F" w:rsidRDefault="00543A2F" w:rsidP="00574D31">
            <w:pPr>
              <w:spacing w:before="20" w:after="20"/>
              <w:jc w:val="right"/>
              <w:rPr>
                <w:color w:val="000000"/>
                <w:sz w:val="20"/>
              </w:rPr>
            </w:pPr>
          </w:p>
        </w:tc>
      </w:tr>
    </w:tbl>
    <w:p w14:paraId="4C296111" w14:textId="0F60F0CC" w:rsidR="00543A2F" w:rsidRDefault="00543A2F" w:rsidP="002433F6">
      <w:pPr>
        <w:pStyle w:val="a5"/>
        <w:ind w:left="0"/>
      </w:pPr>
    </w:p>
    <w:p w14:paraId="1C37EB00" w14:textId="77777777" w:rsidR="00543A2F" w:rsidRDefault="00543A2F" w:rsidP="00543A2F">
      <w:pPr>
        <w:sectPr w:rsidR="00543A2F" w:rsidSect="00D77C75">
          <w:pgSz w:w="15840" w:h="12240" w:orient="landscape" w:code="1"/>
          <w:pgMar w:top="1440" w:right="814" w:bottom="1440" w:left="1440" w:header="720" w:footer="720" w:gutter="0"/>
          <w:cols w:space="720"/>
          <w:titlePg/>
          <w:docGrid w:linePitch="360"/>
        </w:sectPr>
      </w:pPr>
    </w:p>
    <w:p w14:paraId="272B766A" w14:textId="77777777" w:rsidR="00543A2F" w:rsidRPr="00574D31" w:rsidRDefault="00543A2F" w:rsidP="00574D31">
      <w:pPr>
        <w:rPr>
          <w:b/>
        </w:rPr>
      </w:pPr>
      <w:r w:rsidRPr="00574D31">
        <w:rPr>
          <w:b/>
        </w:rPr>
        <w:lastRenderedPageBreak/>
        <w:t>Π1-32.2 - Στήριξη Συνδεδεμένου Εισοδήματος - Φυτική Παραγωγή Πρωτεϊνούχες Καλλιέργειες</w:t>
      </w:r>
    </w:p>
    <w:p w14:paraId="46AE4B9B" w14:textId="718C1C6D" w:rsidR="00543A2F" w:rsidRPr="00574D31" w:rsidRDefault="00543A2F" w:rsidP="00574D31">
      <w:pPr>
        <w:rPr>
          <w:b/>
        </w:rPr>
      </w:pPr>
      <w:r w:rsidRPr="00574D31">
        <w:rPr>
          <w:b/>
        </w:rPr>
        <w:t>Κεφ 12 ΣΣ ΚΑΠ Προβλεπόμενα μοναδιαία ποσά — Δημοσιονομικός πίνακας με αποτελέσματα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14"/>
        <w:gridCol w:w="1358"/>
        <w:gridCol w:w="1358"/>
        <w:gridCol w:w="1358"/>
        <w:gridCol w:w="1358"/>
        <w:gridCol w:w="1358"/>
        <w:gridCol w:w="1358"/>
      </w:tblGrid>
      <w:tr w:rsidR="001157C5" w14:paraId="00709E5F" w14:textId="77777777" w:rsidTr="00574D31">
        <w:trPr>
          <w:trHeight w:val="160"/>
          <w:tblHeader/>
        </w:trPr>
        <w:tc>
          <w:tcPr>
            <w:tcW w:w="8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86E3007" w14:textId="77777777" w:rsidR="001157C5" w:rsidRDefault="001157C5" w:rsidP="00574D31">
            <w:pPr>
              <w:spacing w:before="20" w:after="20"/>
              <w:rPr>
                <w:b/>
                <w:color w:val="000000"/>
                <w:sz w:val="20"/>
              </w:rPr>
            </w:pPr>
            <w:r>
              <w:rPr>
                <w:b/>
                <w:noProof/>
                <w:color w:val="000000"/>
                <w:sz w:val="20"/>
              </w:rPr>
              <w:t>Προβλεπόμενο μοναδιαίο ποσό</w:t>
            </w:r>
          </w:p>
        </w:tc>
        <w:tc>
          <w:tcPr>
            <w:tcW w:w="8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6355483" w14:textId="77777777" w:rsidR="001157C5" w:rsidRDefault="001157C5" w:rsidP="00574D31">
            <w:pPr>
              <w:spacing w:before="20" w:after="20"/>
              <w:rPr>
                <w:b/>
                <w:color w:val="000000"/>
                <w:sz w:val="20"/>
              </w:rPr>
            </w:pPr>
            <w:r>
              <w:rPr>
                <w:b/>
                <w:noProof/>
                <w:color w:val="000000"/>
                <w:sz w:val="20"/>
              </w:rPr>
              <w:t>Οικονομικό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6F7E281" w14:textId="77777777" w:rsidR="001157C5" w:rsidRDefault="001157C5"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EB9628D" w14:textId="77777777" w:rsidR="001157C5" w:rsidRDefault="001157C5"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06A672" w14:textId="77777777" w:rsidR="001157C5" w:rsidRDefault="001157C5"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F2C3A7B" w14:textId="77777777" w:rsidR="001157C5" w:rsidRDefault="001157C5"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ECC5D11" w14:textId="77777777" w:rsidR="001157C5" w:rsidRDefault="001157C5" w:rsidP="00574D31">
            <w:pPr>
              <w:spacing w:before="20" w:after="20"/>
              <w:jc w:val="right"/>
              <w:rPr>
                <w:b/>
                <w:color w:val="000000"/>
                <w:sz w:val="20"/>
              </w:rPr>
            </w:pPr>
            <w:r>
              <w:rPr>
                <w:b/>
                <w:noProof/>
                <w:color w:val="000000"/>
                <w:sz w:val="20"/>
              </w:rPr>
              <w:t>2028</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11B53F5" w14:textId="77777777" w:rsidR="001157C5" w:rsidRDefault="001157C5" w:rsidP="00574D31">
            <w:pPr>
              <w:spacing w:before="20" w:after="20"/>
              <w:jc w:val="right"/>
              <w:rPr>
                <w:b/>
                <w:color w:val="000000"/>
                <w:sz w:val="20"/>
              </w:rPr>
            </w:pPr>
            <w:r>
              <w:rPr>
                <w:b/>
                <w:noProof/>
                <w:color w:val="000000"/>
                <w:sz w:val="20"/>
              </w:rPr>
              <w:t>Σύνολο για την περίοδο 2024-2028</w:t>
            </w:r>
          </w:p>
        </w:tc>
      </w:tr>
      <w:tr w:rsidR="001157C5" w14:paraId="183FFF52" w14:textId="77777777" w:rsidTr="00574D31">
        <w:trPr>
          <w:trHeight w:val="160"/>
          <w:tblHeader/>
        </w:trPr>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B78571C" w14:textId="77777777" w:rsidR="001157C5" w:rsidRDefault="001157C5" w:rsidP="00574D31">
            <w:pPr>
              <w:spacing w:before="20" w:after="20"/>
              <w:jc w:val="right"/>
              <w:rPr>
                <w:b/>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2B2BAA4" w14:textId="77777777" w:rsidR="001157C5" w:rsidRDefault="001157C5" w:rsidP="00574D31">
            <w:pPr>
              <w:spacing w:before="20" w:after="20"/>
              <w:rPr>
                <w:b/>
                <w:color w:val="000000"/>
                <w:sz w:val="20"/>
              </w:rPr>
            </w:pPr>
            <w:r>
              <w:rPr>
                <w:b/>
                <w:noProof/>
                <w:color w:val="000000"/>
                <w:sz w:val="20"/>
              </w:rPr>
              <w:t>Ημερολογιακό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DAF197E" w14:textId="77777777" w:rsidR="001157C5" w:rsidRDefault="001157C5" w:rsidP="00574D31">
            <w:pPr>
              <w:spacing w:before="20" w:after="20"/>
              <w:jc w:val="right"/>
              <w:rPr>
                <w:b/>
                <w:color w:val="000000"/>
                <w:sz w:val="20"/>
              </w:rPr>
            </w:pPr>
            <w:r>
              <w:rPr>
                <w:b/>
                <w:noProof/>
                <w:color w:val="000000"/>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171D08A" w14:textId="77777777" w:rsidR="001157C5" w:rsidRDefault="001157C5"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65A08D5" w14:textId="77777777" w:rsidR="001157C5" w:rsidRDefault="001157C5"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711D740" w14:textId="77777777" w:rsidR="001157C5" w:rsidRDefault="001157C5"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27BA678" w14:textId="77777777" w:rsidR="001157C5" w:rsidRDefault="001157C5"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CADF294" w14:textId="77777777" w:rsidR="001157C5" w:rsidRDefault="001157C5" w:rsidP="00574D31">
            <w:pPr>
              <w:spacing w:before="20" w:after="20"/>
              <w:jc w:val="right"/>
              <w:rPr>
                <w:color w:val="000000"/>
                <w:sz w:val="20"/>
              </w:rPr>
            </w:pPr>
            <w:r>
              <w:rPr>
                <w:b/>
                <w:noProof/>
                <w:color w:val="000000"/>
                <w:sz w:val="20"/>
              </w:rPr>
              <w:t>Σύνολο για την περίοδο 2023-2027</w:t>
            </w:r>
          </w:p>
        </w:tc>
      </w:tr>
      <w:tr w:rsidR="001157C5" w14:paraId="6F3B145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32B851" w14:textId="77777777" w:rsidR="001157C5" w:rsidRDefault="001157C5" w:rsidP="00574D31">
            <w:pPr>
              <w:spacing w:before="20" w:after="20"/>
              <w:rPr>
                <w:color w:val="000000"/>
                <w:sz w:val="20"/>
              </w:rPr>
            </w:pPr>
            <w:r>
              <w:rPr>
                <w:noProof/>
                <w:color w:val="000000"/>
                <w:sz w:val="20"/>
              </w:rPr>
              <w:t>ΜΚ1-32.2-01  - Συνδεδεμένη Ενίσχυση Πρωτεϊνούχων Κτηνοτροφικών Ψυχανθών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D5D8DD" w14:textId="77777777" w:rsidR="001157C5" w:rsidRDefault="001157C5"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ED5D2B" w14:textId="77777777" w:rsidR="001157C5" w:rsidRDefault="001157C5" w:rsidP="00574D31">
            <w:pPr>
              <w:spacing w:before="20" w:after="20"/>
              <w:jc w:val="right"/>
              <w:rPr>
                <w:color w:val="000000"/>
                <w:sz w:val="20"/>
              </w:rPr>
            </w:pPr>
            <w:r>
              <w:rPr>
                <w:noProof/>
                <w:color w:val="000000"/>
                <w:sz w:val="20"/>
              </w:rPr>
              <w:t>192,00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1C0E04" w14:textId="77777777" w:rsidR="001157C5" w:rsidRDefault="001157C5" w:rsidP="00574D31">
            <w:pPr>
              <w:spacing w:before="20" w:after="20"/>
              <w:jc w:val="right"/>
              <w:rPr>
                <w:color w:val="000000"/>
                <w:sz w:val="20"/>
              </w:rPr>
            </w:pPr>
            <w:r>
              <w:rPr>
                <w:noProof/>
                <w:color w:val="000000"/>
                <w:sz w:val="20"/>
              </w:rPr>
              <w:t>192,00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28FAA" w14:textId="77777777" w:rsidR="001157C5" w:rsidRDefault="001157C5" w:rsidP="00574D31">
            <w:pPr>
              <w:spacing w:before="20" w:after="20"/>
              <w:jc w:val="right"/>
              <w:rPr>
                <w:color w:val="000000"/>
                <w:sz w:val="20"/>
              </w:rPr>
            </w:pPr>
            <w:r>
              <w:rPr>
                <w:noProof/>
                <w:color w:val="000000"/>
                <w:sz w:val="20"/>
              </w:rPr>
              <w:t>192,00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5E28ED" w14:textId="77777777" w:rsidR="001157C5" w:rsidRDefault="001157C5" w:rsidP="00574D31">
            <w:pPr>
              <w:spacing w:before="20" w:after="20"/>
              <w:jc w:val="right"/>
              <w:rPr>
                <w:color w:val="000000"/>
                <w:sz w:val="20"/>
              </w:rPr>
            </w:pPr>
            <w:r>
              <w:rPr>
                <w:noProof/>
                <w:color w:val="000000"/>
                <w:sz w:val="20"/>
              </w:rPr>
              <w:t>192,00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54E077" w14:textId="77777777" w:rsidR="001157C5" w:rsidRDefault="001157C5" w:rsidP="00574D31">
            <w:pPr>
              <w:spacing w:before="20" w:after="20"/>
              <w:jc w:val="right"/>
              <w:rPr>
                <w:color w:val="000000"/>
                <w:sz w:val="20"/>
              </w:rPr>
            </w:pPr>
            <w:r>
              <w:rPr>
                <w:noProof/>
                <w:color w:val="000000"/>
                <w:sz w:val="20"/>
              </w:rPr>
              <w:t>192,00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4234D" w14:textId="77777777" w:rsidR="001157C5" w:rsidRDefault="001157C5" w:rsidP="00574D31">
            <w:pPr>
              <w:spacing w:before="20" w:after="20"/>
              <w:jc w:val="right"/>
              <w:rPr>
                <w:color w:val="000000"/>
                <w:sz w:val="20"/>
              </w:rPr>
            </w:pPr>
          </w:p>
        </w:tc>
      </w:tr>
      <w:tr w:rsidR="001157C5" w14:paraId="23A012B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93A5B"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909797" w14:textId="77777777" w:rsidR="001157C5" w:rsidRDefault="001157C5"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D145039" w14:textId="77777777" w:rsidR="001157C5" w:rsidRDefault="001157C5" w:rsidP="00574D31">
            <w:pPr>
              <w:spacing w:before="20" w:after="20"/>
              <w:jc w:val="right"/>
              <w:rPr>
                <w:color w:val="000000"/>
                <w:sz w:val="20"/>
              </w:rPr>
            </w:pPr>
            <w:r>
              <w:rPr>
                <w:noProof/>
                <w:color w:val="000000"/>
                <w:sz w:val="20"/>
              </w:rPr>
              <w:t>163,00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688C7" w14:textId="77777777" w:rsidR="001157C5" w:rsidRDefault="001157C5" w:rsidP="00574D31">
            <w:pPr>
              <w:spacing w:before="20" w:after="20"/>
              <w:jc w:val="right"/>
              <w:rPr>
                <w:color w:val="000000"/>
                <w:sz w:val="20"/>
              </w:rPr>
            </w:pPr>
            <w:r>
              <w:rPr>
                <w:noProof/>
                <w:color w:val="000000"/>
                <w:sz w:val="20"/>
              </w:rPr>
              <w:t>163,00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CA0DAF" w14:textId="77777777" w:rsidR="001157C5" w:rsidRDefault="001157C5" w:rsidP="00574D31">
            <w:pPr>
              <w:spacing w:before="20" w:after="20"/>
              <w:jc w:val="right"/>
              <w:rPr>
                <w:color w:val="000000"/>
                <w:sz w:val="20"/>
              </w:rPr>
            </w:pPr>
            <w:r>
              <w:rPr>
                <w:noProof/>
                <w:color w:val="000000"/>
                <w:sz w:val="20"/>
              </w:rPr>
              <w:t>163,00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7BF925" w14:textId="77777777" w:rsidR="001157C5" w:rsidRDefault="001157C5" w:rsidP="00574D31">
            <w:pPr>
              <w:spacing w:before="20" w:after="20"/>
              <w:jc w:val="right"/>
              <w:rPr>
                <w:color w:val="000000"/>
                <w:sz w:val="20"/>
              </w:rPr>
            </w:pPr>
            <w:r>
              <w:rPr>
                <w:noProof/>
                <w:color w:val="000000"/>
                <w:sz w:val="20"/>
              </w:rPr>
              <w:t>163,00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611E2F9" w14:textId="77777777" w:rsidR="001157C5" w:rsidRDefault="001157C5" w:rsidP="00574D31">
            <w:pPr>
              <w:spacing w:before="20" w:after="20"/>
              <w:jc w:val="right"/>
              <w:rPr>
                <w:color w:val="000000"/>
                <w:sz w:val="20"/>
              </w:rPr>
            </w:pPr>
            <w:r>
              <w:rPr>
                <w:noProof/>
                <w:color w:val="000000"/>
                <w:sz w:val="20"/>
              </w:rPr>
              <w:t>163,00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3D3ED4" w14:textId="77777777" w:rsidR="001157C5" w:rsidRDefault="001157C5" w:rsidP="00574D31">
            <w:pPr>
              <w:spacing w:before="20" w:after="20"/>
              <w:jc w:val="right"/>
              <w:rPr>
                <w:color w:val="000000"/>
                <w:sz w:val="20"/>
              </w:rPr>
            </w:pPr>
          </w:p>
        </w:tc>
      </w:tr>
      <w:tr w:rsidR="001157C5" w14:paraId="4014108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FB1687"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9C1249" w14:textId="77777777" w:rsidR="001157C5" w:rsidRDefault="001157C5"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763ACF" w14:textId="77777777" w:rsidR="001157C5" w:rsidRDefault="001157C5" w:rsidP="00574D31">
            <w:pPr>
              <w:spacing w:before="20" w:after="20"/>
              <w:jc w:val="right"/>
              <w:rPr>
                <w:color w:val="000000"/>
                <w:sz w:val="20"/>
              </w:rPr>
            </w:pPr>
            <w:r>
              <w:rPr>
                <w:noProof/>
                <w:color w:val="000000"/>
                <w:sz w:val="20"/>
              </w:rPr>
              <w:t>221,00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BAEB31" w14:textId="77777777" w:rsidR="001157C5" w:rsidRDefault="001157C5" w:rsidP="00574D31">
            <w:pPr>
              <w:spacing w:before="20" w:after="20"/>
              <w:jc w:val="right"/>
              <w:rPr>
                <w:color w:val="000000"/>
                <w:sz w:val="20"/>
              </w:rPr>
            </w:pPr>
            <w:r>
              <w:rPr>
                <w:noProof/>
                <w:color w:val="000000"/>
                <w:sz w:val="20"/>
              </w:rPr>
              <w:t>221,00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ADDA865" w14:textId="77777777" w:rsidR="001157C5" w:rsidRDefault="001157C5" w:rsidP="00574D31">
            <w:pPr>
              <w:spacing w:before="20" w:after="20"/>
              <w:jc w:val="right"/>
              <w:rPr>
                <w:color w:val="000000"/>
                <w:sz w:val="20"/>
              </w:rPr>
            </w:pPr>
            <w:r>
              <w:rPr>
                <w:noProof/>
                <w:color w:val="000000"/>
                <w:sz w:val="20"/>
              </w:rPr>
              <w:t>221,00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91EC42" w14:textId="77777777" w:rsidR="001157C5" w:rsidRDefault="001157C5" w:rsidP="00574D31">
            <w:pPr>
              <w:spacing w:before="20" w:after="20"/>
              <w:jc w:val="right"/>
              <w:rPr>
                <w:color w:val="000000"/>
                <w:sz w:val="20"/>
              </w:rPr>
            </w:pPr>
            <w:r>
              <w:rPr>
                <w:noProof/>
                <w:color w:val="000000"/>
                <w:sz w:val="20"/>
              </w:rPr>
              <w:t>221,00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D2150FB" w14:textId="77777777" w:rsidR="001157C5" w:rsidRDefault="001157C5" w:rsidP="00574D31">
            <w:pPr>
              <w:spacing w:before="20" w:after="20"/>
              <w:jc w:val="right"/>
              <w:rPr>
                <w:color w:val="000000"/>
                <w:sz w:val="20"/>
              </w:rPr>
            </w:pPr>
            <w:r>
              <w:rPr>
                <w:noProof/>
                <w:color w:val="000000"/>
                <w:sz w:val="20"/>
              </w:rPr>
              <w:t>221,00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2C7F15" w14:textId="77777777" w:rsidR="001157C5" w:rsidRDefault="001157C5" w:rsidP="00574D31">
            <w:pPr>
              <w:spacing w:before="20" w:after="20"/>
              <w:jc w:val="right"/>
              <w:rPr>
                <w:color w:val="000000"/>
                <w:sz w:val="20"/>
              </w:rPr>
            </w:pPr>
          </w:p>
        </w:tc>
      </w:tr>
      <w:tr w:rsidR="001157C5" w14:paraId="7F5E83A5"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CC262C"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E1593A" w14:textId="6502B5EF" w:rsidR="001157C5" w:rsidRDefault="00A317FD" w:rsidP="00574D31">
            <w:pPr>
              <w:spacing w:before="20" w:after="20"/>
              <w:rPr>
                <w:color w:val="000000"/>
                <w:sz w:val="20"/>
              </w:rPr>
            </w:pPr>
            <w:hyperlink w:anchor="O10" w:history="1">
              <w:r w:rsidR="001157C5" w:rsidRPr="00723189">
                <w:rPr>
                  <w:rStyle w:val="-"/>
                  <w:noProof/>
                  <w:sz w:val="20"/>
                </w:rPr>
                <w:t>O.10</w:t>
              </w:r>
            </w:hyperlink>
            <w:r w:rsidR="001157C5">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28C77C" w14:textId="77777777" w:rsidR="001157C5" w:rsidRDefault="001157C5" w:rsidP="00574D31">
            <w:pPr>
              <w:spacing w:before="20" w:after="20"/>
              <w:jc w:val="right"/>
              <w:rPr>
                <w:color w:val="000000"/>
                <w:sz w:val="20"/>
              </w:rPr>
            </w:pPr>
            <w:r>
              <w:rPr>
                <w:noProof/>
                <w:color w:val="000000"/>
                <w:sz w:val="20"/>
              </w:rPr>
              <w:t>74.984,00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79A97B" w14:textId="77777777" w:rsidR="001157C5" w:rsidRDefault="001157C5" w:rsidP="00574D31">
            <w:pPr>
              <w:spacing w:before="20" w:after="20"/>
              <w:jc w:val="right"/>
              <w:rPr>
                <w:color w:val="000000"/>
                <w:sz w:val="20"/>
              </w:rPr>
            </w:pPr>
            <w:r>
              <w:rPr>
                <w:noProof/>
                <w:color w:val="000000"/>
                <w:sz w:val="20"/>
              </w:rPr>
              <w:t>74.984,00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678775" w14:textId="77777777" w:rsidR="001157C5" w:rsidRDefault="001157C5" w:rsidP="00574D31">
            <w:pPr>
              <w:spacing w:before="20" w:after="20"/>
              <w:jc w:val="right"/>
              <w:rPr>
                <w:color w:val="000000"/>
                <w:sz w:val="20"/>
              </w:rPr>
            </w:pPr>
            <w:r>
              <w:rPr>
                <w:noProof/>
                <w:color w:val="000000"/>
                <w:sz w:val="20"/>
              </w:rPr>
              <w:t>74.984,00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C4810C" w14:textId="77777777" w:rsidR="001157C5" w:rsidRDefault="001157C5" w:rsidP="00574D31">
            <w:pPr>
              <w:spacing w:before="20" w:after="20"/>
              <w:jc w:val="right"/>
              <w:rPr>
                <w:color w:val="000000"/>
                <w:sz w:val="20"/>
              </w:rPr>
            </w:pPr>
            <w:r>
              <w:rPr>
                <w:noProof/>
                <w:color w:val="000000"/>
                <w:sz w:val="20"/>
              </w:rPr>
              <w:t>74.984,00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798A1" w14:textId="77777777" w:rsidR="001157C5" w:rsidRDefault="001157C5" w:rsidP="00574D31">
            <w:pPr>
              <w:spacing w:before="20" w:after="20"/>
              <w:jc w:val="right"/>
              <w:rPr>
                <w:color w:val="000000"/>
                <w:sz w:val="20"/>
              </w:rPr>
            </w:pPr>
            <w:r>
              <w:rPr>
                <w:noProof/>
                <w:color w:val="000000"/>
                <w:sz w:val="20"/>
              </w:rPr>
              <w:t>74.984,00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CC72835" w14:textId="77777777" w:rsidR="001157C5" w:rsidRDefault="001157C5" w:rsidP="00574D31">
            <w:pPr>
              <w:spacing w:before="20" w:after="20"/>
              <w:jc w:val="right"/>
              <w:rPr>
                <w:color w:val="000000"/>
                <w:sz w:val="20"/>
              </w:rPr>
            </w:pPr>
          </w:p>
        </w:tc>
      </w:tr>
      <w:tr w:rsidR="001157C5" w14:paraId="329BB813"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ED3DA9"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636BD1" w14:textId="77777777" w:rsidR="001157C5" w:rsidRDefault="001157C5"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2BE839" w14:textId="77777777" w:rsidR="001157C5" w:rsidRDefault="001157C5" w:rsidP="00574D31">
            <w:pPr>
              <w:spacing w:before="20" w:after="20"/>
              <w:jc w:val="right"/>
              <w:rPr>
                <w:color w:val="000000"/>
                <w:sz w:val="20"/>
              </w:rPr>
            </w:pPr>
            <w:r>
              <w:rPr>
                <w:noProof/>
                <w:color w:val="000000"/>
                <w:sz w:val="20"/>
              </w:rPr>
              <w:t>14.396.928,00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78AE7E" w14:textId="77777777" w:rsidR="001157C5" w:rsidRDefault="001157C5" w:rsidP="00574D31">
            <w:pPr>
              <w:spacing w:before="20" w:after="20"/>
              <w:jc w:val="right"/>
              <w:rPr>
                <w:color w:val="000000"/>
                <w:sz w:val="20"/>
              </w:rPr>
            </w:pPr>
            <w:r>
              <w:rPr>
                <w:noProof/>
                <w:color w:val="000000"/>
                <w:sz w:val="20"/>
              </w:rPr>
              <w:t>14.396.928,00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CB052B" w14:textId="77777777" w:rsidR="001157C5" w:rsidRDefault="001157C5" w:rsidP="00574D31">
            <w:pPr>
              <w:spacing w:before="20" w:after="20"/>
              <w:jc w:val="right"/>
              <w:rPr>
                <w:color w:val="000000"/>
                <w:sz w:val="20"/>
              </w:rPr>
            </w:pPr>
            <w:r>
              <w:rPr>
                <w:noProof/>
                <w:color w:val="000000"/>
                <w:sz w:val="20"/>
              </w:rPr>
              <w:t>14.396.928,00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69223F3" w14:textId="77777777" w:rsidR="001157C5" w:rsidRDefault="001157C5" w:rsidP="00574D31">
            <w:pPr>
              <w:spacing w:before="20" w:after="20"/>
              <w:jc w:val="right"/>
              <w:rPr>
                <w:color w:val="000000"/>
                <w:sz w:val="20"/>
              </w:rPr>
            </w:pPr>
            <w:r>
              <w:rPr>
                <w:noProof/>
                <w:color w:val="000000"/>
                <w:sz w:val="20"/>
              </w:rPr>
              <w:t>14.396.928,00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7A1FAF" w14:textId="77777777" w:rsidR="001157C5" w:rsidRDefault="001157C5" w:rsidP="00574D31">
            <w:pPr>
              <w:spacing w:before="20" w:after="20"/>
              <w:jc w:val="right"/>
              <w:rPr>
                <w:color w:val="000000"/>
                <w:sz w:val="20"/>
              </w:rPr>
            </w:pPr>
            <w:r>
              <w:rPr>
                <w:noProof/>
                <w:color w:val="000000"/>
                <w:sz w:val="20"/>
              </w:rPr>
              <w:t>14.396.928,00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B1E4075" w14:textId="77777777" w:rsidR="001157C5" w:rsidRDefault="001157C5" w:rsidP="00574D31">
            <w:pPr>
              <w:spacing w:before="20" w:after="20"/>
              <w:jc w:val="right"/>
              <w:rPr>
                <w:color w:val="000000"/>
                <w:sz w:val="20"/>
              </w:rPr>
            </w:pPr>
            <w:r>
              <w:rPr>
                <w:noProof/>
                <w:color w:val="000000"/>
                <w:sz w:val="20"/>
              </w:rPr>
              <w:t>71.984.640,00</w:t>
            </w:r>
          </w:p>
        </w:tc>
      </w:tr>
      <w:tr w:rsidR="001157C5" w14:paraId="3F4C3B41"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F17624" w14:textId="77777777" w:rsidR="001157C5" w:rsidRDefault="001157C5" w:rsidP="00574D31">
            <w:pPr>
              <w:spacing w:before="20" w:after="20"/>
              <w:rPr>
                <w:color w:val="000000"/>
                <w:sz w:val="20"/>
              </w:rPr>
            </w:pPr>
            <w:r>
              <w:rPr>
                <w:noProof/>
                <w:color w:val="000000"/>
                <w:sz w:val="20"/>
              </w:rPr>
              <w:t>ΜΚ1-32.2-02  - Συνδεδεμένη Ενίσχυση Πρωτεϊνούχων Σανοδοτικών Ψυχανθών ανά εκτάριο επιλέξιμης έκτασης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4DF043" w14:textId="77777777" w:rsidR="001157C5" w:rsidRDefault="001157C5"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070220" w14:textId="77777777" w:rsidR="001157C5" w:rsidRDefault="001157C5" w:rsidP="00574D31">
            <w:pPr>
              <w:spacing w:before="20" w:after="20"/>
              <w:jc w:val="right"/>
              <w:rPr>
                <w:color w:val="000000"/>
                <w:sz w:val="20"/>
              </w:rPr>
            </w:pPr>
            <w:r>
              <w:rPr>
                <w:noProof/>
                <w:color w:val="000000"/>
                <w:sz w:val="20"/>
              </w:rPr>
              <w:t>83,00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E9398D" w14:textId="77777777" w:rsidR="001157C5" w:rsidRDefault="001157C5" w:rsidP="00574D31">
            <w:pPr>
              <w:spacing w:before="20" w:after="20"/>
              <w:jc w:val="right"/>
              <w:rPr>
                <w:color w:val="000000"/>
                <w:sz w:val="20"/>
              </w:rPr>
            </w:pPr>
            <w:r>
              <w:rPr>
                <w:noProof/>
                <w:color w:val="000000"/>
                <w:sz w:val="20"/>
              </w:rPr>
              <w:t>83,00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51AB58" w14:textId="77777777" w:rsidR="001157C5" w:rsidRDefault="001157C5" w:rsidP="00574D31">
            <w:pPr>
              <w:spacing w:before="20" w:after="20"/>
              <w:jc w:val="right"/>
              <w:rPr>
                <w:color w:val="000000"/>
                <w:sz w:val="20"/>
              </w:rPr>
            </w:pPr>
            <w:r>
              <w:rPr>
                <w:noProof/>
                <w:color w:val="000000"/>
                <w:sz w:val="20"/>
              </w:rPr>
              <w:t>83,00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270FA1" w14:textId="77777777" w:rsidR="001157C5" w:rsidRDefault="001157C5" w:rsidP="00574D31">
            <w:pPr>
              <w:spacing w:before="20" w:after="20"/>
              <w:jc w:val="right"/>
              <w:rPr>
                <w:color w:val="000000"/>
                <w:sz w:val="20"/>
              </w:rPr>
            </w:pPr>
            <w:r>
              <w:rPr>
                <w:noProof/>
                <w:color w:val="000000"/>
                <w:sz w:val="20"/>
              </w:rPr>
              <w:t>83,00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38F8A53" w14:textId="77777777" w:rsidR="001157C5" w:rsidRDefault="001157C5" w:rsidP="00574D31">
            <w:pPr>
              <w:spacing w:before="20" w:after="20"/>
              <w:jc w:val="right"/>
              <w:rPr>
                <w:color w:val="000000"/>
                <w:sz w:val="20"/>
              </w:rPr>
            </w:pPr>
            <w:r>
              <w:rPr>
                <w:noProof/>
                <w:color w:val="000000"/>
                <w:sz w:val="20"/>
              </w:rPr>
              <w:t>83,00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BA6F4A" w14:textId="77777777" w:rsidR="001157C5" w:rsidRDefault="001157C5" w:rsidP="00574D31">
            <w:pPr>
              <w:spacing w:before="20" w:after="20"/>
              <w:jc w:val="right"/>
              <w:rPr>
                <w:color w:val="000000"/>
                <w:sz w:val="20"/>
              </w:rPr>
            </w:pPr>
          </w:p>
        </w:tc>
      </w:tr>
      <w:tr w:rsidR="001157C5" w14:paraId="6F3EFC6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8A107E"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A7907B" w14:textId="77777777" w:rsidR="001157C5" w:rsidRDefault="001157C5"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EAF4D" w14:textId="77777777" w:rsidR="001157C5" w:rsidRDefault="001157C5" w:rsidP="00574D31">
            <w:pPr>
              <w:spacing w:before="20" w:after="20"/>
              <w:jc w:val="right"/>
              <w:rPr>
                <w:color w:val="000000"/>
                <w:sz w:val="20"/>
              </w:rPr>
            </w:pPr>
            <w:r>
              <w:rPr>
                <w:noProof/>
                <w:color w:val="000000"/>
                <w:sz w:val="20"/>
              </w:rPr>
              <w:t>71,00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B77F709" w14:textId="77777777" w:rsidR="001157C5" w:rsidRDefault="001157C5" w:rsidP="00574D31">
            <w:pPr>
              <w:spacing w:before="20" w:after="20"/>
              <w:jc w:val="right"/>
              <w:rPr>
                <w:color w:val="000000"/>
                <w:sz w:val="20"/>
              </w:rPr>
            </w:pPr>
            <w:r>
              <w:rPr>
                <w:noProof/>
                <w:color w:val="000000"/>
                <w:sz w:val="20"/>
              </w:rPr>
              <w:t>71,00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4CFADA" w14:textId="77777777" w:rsidR="001157C5" w:rsidRDefault="001157C5" w:rsidP="00574D31">
            <w:pPr>
              <w:spacing w:before="20" w:after="20"/>
              <w:jc w:val="right"/>
              <w:rPr>
                <w:color w:val="000000"/>
                <w:sz w:val="20"/>
              </w:rPr>
            </w:pPr>
            <w:r>
              <w:rPr>
                <w:noProof/>
                <w:color w:val="000000"/>
                <w:sz w:val="20"/>
              </w:rPr>
              <w:t>71,00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4023DC" w14:textId="77777777" w:rsidR="001157C5" w:rsidRDefault="001157C5" w:rsidP="00574D31">
            <w:pPr>
              <w:spacing w:before="20" w:after="20"/>
              <w:jc w:val="right"/>
              <w:rPr>
                <w:color w:val="000000"/>
                <w:sz w:val="20"/>
              </w:rPr>
            </w:pPr>
            <w:r>
              <w:rPr>
                <w:noProof/>
                <w:color w:val="000000"/>
                <w:sz w:val="20"/>
              </w:rPr>
              <w:t>71,00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AC7E45" w14:textId="77777777" w:rsidR="001157C5" w:rsidRDefault="001157C5" w:rsidP="00574D31">
            <w:pPr>
              <w:spacing w:before="20" w:after="20"/>
              <w:jc w:val="right"/>
              <w:rPr>
                <w:color w:val="000000"/>
                <w:sz w:val="20"/>
              </w:rPr>
            </w:pPr>
            <w:r>
              <w:rPr>
                <w:noProof/>
                <w:color w:val="000000"/>
                <w:sz w:val="20"/>
              </w:rPr>
              <w:t>71,00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5049E" w14:textId="77777777" w:rsidR="001157C5" w:rsidRDefault="001157C5" w:rsidP="00574D31">
            <w:pPr>
              <w:spacing w:before="20" w:after="20"/>
              <w:jc w:val="right"/>
              <w:rPr>
                <w:color w:val="000000"/>
                <w:sz w:val="20"/>
              </w:rPr>
            </w:pPr>
          </w:p>
        </w:tc>
      </w:tr>
      <w:tr w:rsidR="001157C5" w14:paraId="07465AEB"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6722C3"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AD772B" w14:textId="77777777" w:rsidR="001157C5" w:rsidRDefault="001157C5"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C18EC7" w14:textId="77777777" w:rsidR="001157C5" w:rsidRDefault="001157C5" w:rsidP="00574D31">
            <w:pPr>
              <w:spacing w:before="20" w:after="20"/>
              <w:jc w:val="right"/>
              <w:rPr>
                <w:color w:val="000000"/>
                <w:sz w:val="20"/>
              </w:rPr>
            </w:pPr>
            <w:r>
              <w:rPr>
                <w:noProof/>
                <w:color w:val="000000"/>
                <w:sz w:val="20"/>
              </w:rPr>
              <w:t>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8F402F" w14:textId="77777777" w:rsidR="001157C5" w:rsidRDefault="001157C5" w:rsidP="00574D31">
            <w:pPr>
              <w:spacing w:before="20" w:after="20"/>
              <w:jc w:val="right"/>
              <w:rPr>
                <w:color w:val="000000"/>
                <w:sz w:val="20"/>
              </w:rPr>
            </w:pPr>
            <w:r>
              <w:rPr>
                <w:noProof/>
                <w:color w:val="000000"/>
                <w:sz w:val="20"/>
              </w:rPr>
              <w:t>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9E2762" w14:textId="77777777" w:rsidR="001157C5" w:rsidRDefault="001157C5" w:rsidP="00574D31">
            <w:pPr>
              <w:spacing w:before="20" w:after="20"/>
              <w:jc w:val="right"/>
              <w:rPr>
                <w:color w:val="000000"/>
                <w:sz w:val="20"/>
              </w:rPr>
            </w:pPr>
            <w:r>
              <w:rPr>
                <w:noProof/>
                <w:color w:val="000000"/>
                <w:sz w:val="20"/>
              </w:rPr>
              <w:t>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59D26A" w14:textId="77777777" w:rsidR="001157C5" w:rsidRDefault="001157C5" w:rsidP="00574D31">
            <w:pPr>
              <w:spacing w:before="20" w:after="20"/>
              <w:jc w:val="right"/>
              <w:rPr>
                <w:color w:val="000000"/>
                <w:sz w:val="20"/>
              </w:rPr>
            </w:pPr>
            <w:r>
              <w:rPr>
                <w:noProof/>
                <w:color w:val="000000"/>
                <w:sz w:val="20"/>
              </w:rPr>
              <w:t>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E9F0FF" w14:textId="77777777" w:rsidR="001157C5" w:rsidRDefault="001157C5" w:rsidP="00574D31">
            <w:pPr>
              <w:spacing w:before="20" w:after="20"/>
              <w:jc w:val="right"/>
              <w:rPr>
                <w:color w:val="000000"/>
                <w:sz w:val="20"/>
              </w:rPr>
            </w:pPr>
            <w:r>
              <w:rPr>
                <w:noProof/>
                <w:color w:val="000000"/>
                <w:sz w:val="20"/>
              </w:rPr>
              <w:t>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CF1ADD" w14:textId="77777777" w:rsidR="001157C5" w:rsidRDefault="001157C5" w:rsidP="00574D31">
            <w:pPr>
              <w:spacing w:before="20" w:after="20"/>
              <w:jc w:val="right"/>
              <w:rPr>
                <w:color w:val="000000"/>
                <w:sz w:val="20"/>
              </w:rPr>
            </w:pPr>
          </w:p>
        </w:tc>
      </w:tr>
      <w:tr w:rsidR="001157C5" w14:paraId="65E451F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1A998D"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818831" w14:textId="6035F88E" w:rsidR="001157C5" w:rsidRDefault="00A317FD" w:rsidP="00574D31">
            <w:pPr>
              <w:spacing w:before="20" w:after="20"/>
              <w:rPr>
                <w:color w:val="000000"/>
                <w:sz w:val="20"/>
              </w:rPr>
            </w:pPr>
            <w:hyperlink w:anchor="O10" w:history="1">
              <w:r w:rsidR="001157C5" w:rsidRPr="00723189">
                <w:rPr>
                  <w:rStyle w:val="-"/>
                  <w:noProof/>
                  <w:sz w:val="20"/>
                </w:rPr>
                <w:t>O.10</w:t>
              </w:r>
            </w:hyperlink>
            <w:r w:rsidR="001157C5">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52B510" w14:textId="77777777" w:rsidR="001157C5" w:rsidRDefault="001157C5" w:rsidP="00574D31">
            <w:pPr>
              <w:spacing w:before="20" w:after="20"/>
              <w:jc w:val="right"/>
              <w:rPr>
                <w:color w:val="000000"/>
                <w:sz w:val="20"/>
              </w:rPr>
            </w:pPr>
            <w:r>
              <w:rPr>
                <w:noProof/>
                <w:color w:val="000000"/>
                <w:sz w:val="20"/>
              </w:rPr>
              <w:t>194.935,00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F90AEA" w14:textId="77777777" w:rsidR="001157C5" w:rsidRDefault="001157C5" w:rsidP="00574D31">
            <w:pPr>
              <w:spacing w:before="20" w:after="20"/>
              <w:jc w:val="right"/>
              <w:rPr>
                <w:color w:val="000000"/>
                <w:sz w:val="20"/>
              </w:rPr>
            </w:pPr>
            <w:r>
              <w:rPr>
                <w:noProof/>
                <w:color w:val="000000"/>
                <w:sz w:val="20"/>
              </w:rPr>
              <w:t>194.935,00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824A6A0" w14:textId="77777777" w:rsidR="001157C5" w:rsidRDefault="001157C5" w:rsidP="00574D31">
            <w:pPr>
              <w:spacing w:before="20" w:after="20"/>
              <w:jc w:val="right"/>
              <w:rPr>
                <w:color w:val="000000"/>
                <w:sz w:val="20"/>
              </w:rPr>
            </w:pPr>
            <w:r>
              <w:rPr>
                <w:noProof/>
                <w:color w:val="000000"/>
                <w:sz w:val="20"/>
              </w:rPr>
              <w:t>194.935,00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1190618" w14:textId="77777777" w:rsidR="001157C5" w:rsidRDefault="001157C5" w:rsidP="00574D31">
            <w:pPr>
              <w:spacing w:before="20" w:after="20"/>
              <w:jc w:val="right"/>
              <w:rPr>
                <w:color w:val="000000"/>
                <w:sz w:val="20"/>
              </w:rPr>
            </w:pPr>
            <w:r>
              <w:rPr>
                <w:noProof/>
                <w:color w:val="000000"/>
                <w:sz w:val="20"/>
              </w:rPr>
              <w:t>194.935,00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80B8283" w14:textId="77777777" w:rsidR="001157C5" w:rsidRDefault="001157C5" w:rsidP="00574D31">
            <w:pPr>
              <w:spacing w:before="20" w:after="20"/>
              <w:jc w:val="right"/>
              <w:rPr>
                <w:color w:val="000000"/>
                <w:sz w:val="20"/>
              </w:rPr>
            </w:pPr>
            <w:r>
              <w:rPr>
                <w:noProof/>
                <w:color w:val="000000"/>
                <w:sz w:val="20"/>
              </w:rPr>
              <w:t>194.935,00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9AB37B" w14:textId="77777777" w:rsidR="001157C5" w:rsidRDefault="001157C5" w:rsidP="00574D31">
            <w:pPr>
              <w:spacing w:before="20" w:after="20"/>
              <w:jc w:val="right"/>
              <w:rPr>
                <w:color w:val="000000"/>
                <w:sz w:val="20"/>
              </w:rPr>
            </w:pPr>
          </w:p>
        </w:tc>
      </w:tr>
      <w:tr w:rsidR="001157C5" w14:paraId="5BAB2870"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32A7516"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DA917B" w14:textId="77777777" w:rsidR="001157C5" w:rsidRDefault="001157C5"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0BCFE9" w14:textId="77777777" w:rsidR="001157C5" w:rsidRDefault="001157C5" w:rsidP="00574D31">
            <w:pPr>
              <w:spacing w:before="20" w:after="20"/>
              <w:jc w:val="right"/>
              <w:rPr>
                <w:color w:val="000000"/>
                <w:sz w:val="20"/>
              </w:rPr>
            </w:pPr>
            <w:r>
              <w:rPr>
                <w:noProof/>
                <w:color w:val="000000"/>
                <w:sz w:val="20"/>
              </w:rPr>
              <w:t>16.179.605,00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A33FF47" w14:textId="77777777" w:rsidR="001157C5" w:rsidRDefault="001157C5" w:rsidP="00574D31">
            <w:pPr>
              <w:spacing w:before="20" w:after="20"/>
              <w:jc w:val="right"/>
              <w:rPr>
                <w:color w:val="000000"/>
                <w:sz w:val="20"/>
              </w:rPr>
            </w:pPr>
            <w:r>
              <w:rPr>
                <w:noProof/>
                <w:color w:val="000000"/>
                <w:sz w:val="20"/>
              </w:rPr>
              <w:t>16.179.605,00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D51458" w14:textId="77777777" w:rsidR="001157C5" w:rsidRDefault="001157C5" w:rsidP="00574D31">
            <w:pPr>
              <w:spacing w:before="20" w:after="20"/>
              <w:jc w:val="right"/>
              <w:rPr>
                <w:color w:val="000000"/>
                <w:sz w:val="20"/>
              </w:rPr>
            </w:pPr>
            <w:r>
              <w:rPr>
                <w:noProof/>
                <w:color w:val="000000"/>
                <w:sz w:val="20"/>
              </w:rPr>
              <w:t>16.179.605,00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7A4DBB" w14:textId="77777777" w:rsidR="001157C5" w:rsidRDefault="001157C5" w:rsidP="00574D31">
            <w:pPr>
              <w:spacing w:before="20" w:after="20"/>
              <w:jc w:val="right"/>
              <w:rPr>
                <w:color w:val="000000"/>
                <w:sz w:val="20"/>
              </w:rPr>
            </w:pPr>
            <w:r>
              <w:rPr>
                <w:noProof/>
                <w:color w:val="000000"/>
                <w:sz w:val="20"/>
              </w:rPr>
              <w:t>16.179.605,00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304EFFF" w14:textId="77777777" w:rsidR="001157C5" w:rsidRDefault="001157C5" w:rsidP="00574D31">
            <w:pPr>
              <w:spacing w:before="20" w:after="20"/>
              <w:jc w:val="right"/>
              <w:rPr>
                <w:color w:val="000000"/>
                <w:sz w:val="20"/>
              </w:rPr>
            </w:pPr>
            <w:r>
              <w:rPr>
                <w:noProof/>
                <w:color w:val="000000"/>
                <w:sz w:val="20"/>
              </w:rPr>
              <w:t>16.179.605,00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780D83" w14:textId="77777777" w:rsidR="001157C5" w:rsidRDefault="001157C5" w:rsidP="00574D31">
            <w:pPr>
              <w:spacing w:before="20" w:after="20"/>
              <w:jc w:val="right"/>
              <w:rPr>
                <w:color w:val="000000"/>
                <w:sz w:val="20"/>
              </w:rPr>
            </w:pPr>
            <w:r>
              <w:rPr>
                <w:noProof/>
                <w:color w:val="000000"/>
                <w:sz w:val="20"/>
              </w:rPr>
              <w:t>80.898.025,00</w:t>
            </w:r>
          </w:p>
        </w:tc>
      </w:tr>
      <w:tr w:rsidR="001157C5" w14:paraId="3A7F2692"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3B4653" w14:textId="77777777" w:rsidR="001157C5" w:rsidRDefault="001157C5" w:rsidP="00574D31">
            <w:pPr>
              <w:spacing w:before="20" w:after="20"/>
              <w:rPr>
                <w:color w:val="000000"/>
                <w:sz w:val="20"/>
              </w:rPr>
            </w:pPr>
            <w:r>
              <w:rPr>
                <w:noProof/>
                <w:color w:val="000000"/>
                <w:sz w:val="20"/>
              </w:rPr>
              <w:t>ΣΥΝΟΛΟ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D05BEBD" w14:textId="0A740775" w:rsidR="001157C5" w:rsidRDefault="00A317FD" w:rsidP="00574D31">
            <w:pPr>
              <w:spacing w:before="20" w:after="20"/>
              <w:rPr>
                <w:color w:val="000000"/>
                <w:sz w:val="20"/>
              </w:rPr>
            </w:pPr>
            <w:hyperlink w:anchor="O10" w:history="1">
              <w:r w:rsidR="001157C5" w:rsidRPr="00723189">
                <w:rPr>
                  <w:rStyle w:val="-"/>
                  <w:noProof/>
                  <w:sz w:val="20"/>
                </w:rPr>
                <w:t>O.10</w:t>
              </w:r>
            </w:hyperlink>
            <w:r w:rsidR="001157C5">
              <w:rPr>
                <w:noProof/>
                <w:color w:val="000000"/>
                <w:sz w:val="20"/>
              </w:rPr>
              <w:t xml:space="preserve"> (μονάδα: Εκτάρια)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073114F" w14:textId="77777777" w:rsidR="001157C5" w:rsidRDefault="001157C5" w:rsidP="00574D31">
            <w:pPr>
              <w:spacing w:before="20" w:after="20"/>
              <w:jc w:val="right"/>
              <w:rPr>
                <w:color w:val="000000"/>
                <w:sz w:val="20"/>
              </w:rPr>
            </w:pPr>
            <w:r>
              <w:rPr>
                <w:noProof/>
                <w:color w:val="000000"/>
                <w:sz w:val="20"/>
              </w:rPr>
              <w:t>269.919,00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6BC377" w14:textId="77777777" w:rsidR="001157C5" w:rsidRDefault="001157C5" w:rsidP="00574D31">
            <w:pPr>
              <w:spacing w:before="20" w:after="20"/>
              <w:jc w:val="right"/>
              <w:rPr>
                <w:color w:val="000000"/>
                <w:sz w:val="20"/>
              </w:rPr>
            </w:pPr>
            <w:r>
              <w:rPr>
                <w:noProof/>
                <w:color w:val="000000"/>
                <w:sz w:val="20"/>
              </w:rPr>
              <w:t>269.919,00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63675CF" w14:textId="77777777" w:rsidR="001157C5" w:rsidRDefault="001157C5" w:rsidP="00574D31">
            <w:pPr>
              <w:spacing w:before="20" w:after="20"/>
              <w:jc w:val="right"/>
              <w:rPr>
                <w:color w:val="000000"/>
                <w:sz w:val="20"/>
              </w:rPr>
            </w:pPr>
            <w:r>
              <w:rPr>
                <w:noProof/>
                <w:color w:val="000000"/>
                <w:sz w:val="20"/>
              </w:rPr>
              <w:t>269.919,00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2526E47" w14:textId="77777777" w:rsidR="001157C5" w:rsidRDefault="001157C5" w:rsidP="00574D31">
            <w:pPr>
              <w:spacing w:before="20" w:after="20"/>
              <w:jc w:val="right"/>
              <w:rPr>
                <w:color w:val="000000"/>
                <w:sz w:val="20"/>
              </w:rPr>
            </w:pPr>
            <w:r>
              <w:rPr>
                <w:noProof/>
                <w:color w:val="000000"/>
                <w:sz w:val="20"/>
              </w:rPr>
              <w:t>269.919,00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F5D58BC" w14:textId="77777777" w:rsidR="001157C5" w:rsidRDefault="001157C5" w:rsidP="00574D31">
            <w:pPr>
              <w:spacing w:before="20" w:after="20"/>
              <w:jc w:val="right"/>
              <w:rPr>
                <w:color w:val="000000"/>
                <w:sz w:val="20"/>
              </w:rPr>
            </w:pPr>
            <w:r>
              <w:rPr>
                <w:noProof/>
                <w:color w:val="000000"/>
                <w:sz w:val="20"/>
              </w:rPr>
              <w:t>269.919,00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B21EDF3" w14:textId="77777777" w:rsidR="001157C5" w:rsidRDefault="001157C5" w:rsidP="00574D31">
            <w:pPr>
              <w:spacing w:before="20" w:after="20"/>
              <w:rPr>
                <w:b/>
                <w:color w:val="000000"/>
                <w:sz w:val="20"/>
              </w:rPr>
            </w:pPr>
            <w:r>
              <w:rPr>
                <w:b/>
                <w:noProof/>
                <w:color w:val="000000"/>
                <w:sz w:val="20"/>
              </w:rPr>
              <w:t xml:space="preserve">Sum: </w:t>
            </w:r>
          </w:p>
          <w:p w14:paraId="3FB27252" w14:textId="77777777" w:rsidR="001157C5" w:rsidRDefault="001157C5" w:rsidP="00574D31">
            <w:pPr>
              <w:spacing w:before="20" w:after="20"/>
              <w:jc w:val="right"/>
              <w:rPr>
                <w:color w:val="000000"/>
                <w:sz w:val="20"/>
              </w:rPr>
            </w:pPr>
            <w:r>
              <w:rPr>
                <w:noProof/>
                <w:color w:val="000000"/>
                <w:sz w:val="20"/>
              </w:rPr>
              <w:t>1.349.595,00</w:t>
            </w:r>
          </w:p>
          <w:p w14:paraId="3BD894F9" w14:textId="77777777" w:rsidR="001157C5" w:rsidRDefault="001157C5" w:rsidP="00574D31">
            <w:pPr>
              <w:spacing w:before="20" w:after="20"/>
              <w:rPr>
                <w:b/>
                <w:color w:val="000000"/>
                <w:sz w:val="20"/>
              </w:rPr>
            </w:pPr>
            <w:r>
              <w:rPr>
                <w:b/>
                <w:noProof/>
                <w:color w:val="000000"/>
                <w:sz w:val="20"/>
              </w:rPr>
              <w:t xml:space="preserve">Max: </w:t>
            </w:r>
          </w:p>
          <w:p w14:paraId="7ED7DE7C" w14:textId="77777777" w:rsidR="001157C5" w:rsidRDefault="001157C5" w:rsidP="00574D31">
            <w:pPr>
              <w:spacing w:before="20" w:after="20"/>
              <w:jc w:val="right"/>
              <w:rPr>
                <w:color w:val="000000"/>
                <w:sz w:val="20"/>
              </w:rPr>
            </w:pPr>
            <w:r>
              <w:rPr>
                <w:noProof/>
                <w:color w:val="000000"/>
                <w:sz w:val="20"/>
              </w:rPr>
              <w:lastRenderedPageBreak/>
              <w:t>269.919,00</w:t>
            </w:r>
          </w:p>
        </w:tc>
      </w:tr>
      <w:tr w:rsidR="001157C5" w14:paraId="66236F9A"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F77BB1"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351082C" w14:textId="77777777" w:rsidR="001157C5" w:rsidRDefault="001157C5" w:rsidP="00574D31">
            <w:pPr>
              <w:spacing w:before="20" w:after="20"/>
              <w:rPr>
                <w:color w:val="000000"/>
                <w:sz w:val="20"/>
              </w:rPr>
            </w:pPr>
            <w:r>
              <w:rPr>
                <w:noProof/>
                <w:color w:val="000000"/>
                <w:sz w:val="20"/>
              </w:rPr>
              <w:t>Ετήσια ενδεικτικά χρηματοδοτικά κονδύλια (συνεισφορά της Ένωσης σε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B355C8" w14:textId="77777777" w:rsidR="001157C5" w:rsidRDefault="001157C5" w:rsidP="00574D31">
            <w:pPr>
              <w:spacing w:before="20" w:after="20"/>
              <w:jc w:val="right"/>
              <w:rPr>
                <w:color w:val="000000"/>
                <w:sz w:val="20"/>
              </w:rPr>
            </w:pPr>
            <w:r>
              <w:rPr>
                <w:noProof/>
                <w:color w:val="000000"/>
                <w:sz w:val="20"/>
              </w:rPr>
              <w:t>30.576.533,00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8EE8C4E" w14:textId="77777777" w:rsidR="001157C5" w:rsidRDefault="001157C5" w:rsidP="00574D31">
            <w:pPr>
              <w:spacing w:before="20" w:after="20"/>
              <w:jc w:val="right"/>
              <w:rPr>
                <w:color w:val="000000"/>
                <w:sz w:val="20"/>
              </w:rPr>
            </w:pPr>
            <w:r>
              <w:rPr>
                <w:noProof/>
                <w:color w:val="000000"/>
                <w:sz w:val="20"/>
              </w:rPr>
              <w:t>30.576.533,00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898471" w14:textId="77777777" w:rsidR="001157C5" w:rsidRDefault="001157C5" w:rsidP="00574D31">
            <w:pPr>
              <w:spacing w:before="20" w:after="20"/>
              <w:jc w:val="right"/>
              <w:rPr>
                <w:color w:val="000000"/>
                <w:sz w:val="20"/>
              </w:rPr>
            </w:pPr>
            <w:r>
              <w:rPr>
                <w:noProof/>
                <w:color w:val="000000"/>
                <w:sz w:val="20"/>
              </w:rPr>
              <w:t>30.576.533,00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0AAE9D9" w14:textId="77777777" w:rsidR="001157C5" w:rsidRDefault="001157C5" w:rsidP="00574D31">
            <w:pPr>
              <w:spacing w:before="20" w:after="20"/>
              <w:jc w:val="right"/>
              <w:rPr>
                <w:color w:val="000000"/>
                <w:sz w:val="20"/>
              </w:rPr>
            </w:pPr>
            <w:r>
              <w:rPr>
                <w:noProof/>
                <w:color w:val="000000"/>
                <w:sz w:val="20"/>
              </w:rPr>
              <w:t>30.576.533,00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7D9FAFA" w14:textId="77777777" w:rsidR="001157C5" w:rsidRDefault="001157C5" w:rsidP="00574D31">
            <w:pPr>
              <w:spacing w:before="20" w:after="20"/>
              <w:jc w:val="right"/>
              <w:rPr>
                <w:color w:val="000000"/>
                <w:sz w:val="20"/>
              </w:rPr>
            </w:pPr>
            <w:r>
              <w:rPr>
                <w:noProof/>
                <w:color w:val="000000"/>
                <w:sz w:val="20"/>
              </w:rPr>
              <w:t>30.576.533,00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7E3E28" w14:textId="77777777" w:rsidR="001157C5" w:rsidRDefault="001157C5" w:rsidP="00574D31">
            <w:pPr>
              <w:spacing w:before="20" w:after="20"/>
              <w:jc w:val="right"/>
              <w:rPr>
                <w:color w:val="000000"/>
                <w:sz w:val="20"/>
              </w:rPr>
            </w:pPr>
            <w:r>
              <w:rPr>
                <w:noProof/>
                <w:color w:val="000000"/>
                <w:sz w:val="20"/>
              </w:rPr>
              <w:t>152.882.665,00</w:t>
            </w:r>
          </w:p>
        </w:tc>
      </w:tr>
      <w:tr w:rsidR="001157C5" w14:paraId="04B5897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7D566F"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69EB50" w14:textId="77777777" w:rsidR="001157C5" w:rsidRDefault="001157C5" w:rsidP="00574D31">
            <w:pPr>
              <w:spacing w:before="20" w:after="20"/>
              <w:rPr>
                <w:color w:val="000000"/>
                <w:sz w:val="20"/>
              </w:rPr>
            </w:pPr>
            <w:r>
              <w:rPr>
                <w:noProof/>
                <w:color w:val="000000"/>
                <w:sz w:val="20"/>
              </w:rPr>
              <w:t>Εκ των οποίων απαιτείται για την επίτευξη της ελάχιστης απαίτησης οριοθέτησης (παράρτημα XII) (μόνο βάσει του άρθρου 30) (συνεισφορά της Ένωσης)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9755A2B"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10F213"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237D33"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386CD25"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78C017"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46DD5F3" w14:textId="77777777" w:rsidR="001157C5" w:rsidRDefault="001157C5" w:rsidP="00574D31">
            <w:pPr>
              <w:spacing w:before="20" w:after="20"/>
              <w:jc w:val="right"/>
              <w:rPr>
                <w:color w:val="000000"/>
                <w:sz w:val="20"/>
              </w:rPr>
            </w:pPr>
          </w:p>
        </w:tc>
      </w:tr>
      <w:tr w:rsidR="001157C5" w14:paraId="48AC282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67914B" w14:textId="77777777" w:rsidR="001157C5" w:rsidRDefault="001157C5"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73DB5C5" w14:textId="77777777" w:rsidR="001157C5" w:rsidRDefault="001157C5" w:rsidP="00574D31">
            <w:pPr>
              <w:spacing w:before="20" w:after="20"/>
              <w:rPr>
                <w:color w:val="000000"/>
                <w:sz w:val="20"/>
              </w:rPr>
            </w:pPr>
            <w:r>
              <w:rPr>
                <w:noProof/>
                <w:color w:val="000000"/>
                <w:sz w:val="20"/>
              </w:rPr>
              <w:t>Εκ των οποίων απαιτείται μεταφορά — δαπάνες {εφαρμόζονται μόνο σε οικολογικό πρόγραμμα και μόνο με το είδος της ενίσχυσης «αντισταθμιστική» [άρθρο 31 παράγραφος 7 στοιχείο β)] εάν η παρέμβαση περιλαμβάνει μεταφορά}</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5734A5E"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2F8BF1C"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BC8492D"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DABF912"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7F2172" w14:textId="77777777" w:rsidR="001157C5" w:rsidRDefault="001157C5"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3300A3" w14:textId="77777777" w:rsidR="001157C5" w:rsidRDefault="001157C5" w:rsidP="00574D31">
            <w:pPr>
              <w:spacing w:before="20" w:after="20"/>
              <w:jc w:val="right"/>
              <w:rPr>
                <w:color w:val="000000"/>
                <w:sz w:val="20"/>
              </w:rPr>
            </w:pPr>
          </w:p>
        </w:tc>
      </w:tr>
    </w:tbl>
    <w:p w14:paraId="032FF517" w14:textId="77777777" w:rsidR="001157C5" w:rsidRDefault="001157C5" w:rsidP="00543A2F">
      <w:pPr>
        <w:sectPr w:rsidR="001157C5" w:rsidSect="00D77C75">
          <w:pgSz w:w="15840" w:h="12240" w:orient="landscape" w:code="1"/>
          <w:pgMar w:top="1440" w:right="814" w:bottom="1440" w:left="1440" w:header="720" w:footer="720" w:gutter="0"/>
          <w:cols w:space="720"/>
          <w:titlePg/>
          <w:docGrid w:linePitch="360"/>
        </w:sectPr>
      </w:pPr>
    </w:p>
    <w:p w14:paraId="4B3F4013" w14:textId="77777777" w:rsidR="001157C5" w:rsidRPr="00574D31" w:rsidRDefault="001157C5" w:rsidP="00574D31">
      <w:pPr>
        <w:rPr>
          <w:b/>
        </w:rPr>
      </w:pPr>
      <w:r w:rsidRPr="00574D31">
        <w:rPr>
          <w:b/>
        </w:rPr>
        <w:lastRenderedPageBreak/>
        <w:t>Π1-32.3  - Στήριξη Συνδεδεμένου Εισοδήματος - Ζωική Παραγωγή</w:t>
      </w:r>
    </w:p>
    <w:p w14:paraId="6B14FF0D" w14:textId="59451B90" w:rsidR="001157C5" w:rsidRPr="00574D31" w:rsidRDefault="001157C5" w:rsidP="00574D31">
      <w:pPr>
        <w:rPr>
          <w:b/>
        </w:rPr>
      </w:pPr>
      <w:r w:rsidRPr="00574D31">
        <w:rPr>
          <w:b/>
        </w:rPr>
        <w:t>Κεφ 12 ΣΣ ΚΑΠ Προβλεπόμενα μοναδιαία ποσά — Δημοσιονομικός πίνακας με αποτελέσματα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714"/>
        <w:gridCol w:w="1358"/>
        <w:gridCol w:w="1358"/>
        <w:gridCol w:w="1358"/>
        <w:gridCol w:w="1358"/>
        <w:gridCol w:w="1358"/>
        <w:gridCol w:w="1358"/>
      </w:tblGrid>
      <w:tr w:rsidR="00574D31" w14:paraId="45B11345" w14:textId="77777777" w:rsidTr="00574D31">
        <w:trPr>
          <w:trHeight w:val="160"/>
          <w:tblHeader/>
        </w:trPr>
        <w:tc>
          <w:tcPr>
            <w:tcW w:w="8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00A09E1" w14:textId="77777777" w:rsidR="00574D31" w:rsidRDefault="00574D31" w:rsidP="00574D31">
            <w:pPr>
              <w:spacing w:before="20" w:after="20"/>
              <w:rPr>
                <w:b/>
                <w:color w:val="000000"/>
                <w:sz w:val="20"/>
              </w:rPr>
            </w:pPr>
            <w:r>
              <w:rPr>
                <w:b/>
                <w:noProof/>
                <w:color w:val="000000"/>
                <w:sz w:val="20"/>
              </w:rPr>
              <w:t>Προβλεπόμενο μοναδιαίο ποσό</w:t>
            </w:r>
          </w:p>
        </w:tc>
        <w:tc>
          <w:tcPr>
            <w:tcW w:w="8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C29A13B" w14:textId="77777777" w:rsidR="00574D31" w:rsidRDefault="00574D31" w:rsidP="00574D31">
            <w:pPr>
              <w:spacing w:before="20" w:after="20"/>
              <w:rPr>
                <w:b/>
                <w:color w:val="000000"/>
                <w:sz w:val="20"/>
              </w:rPr>
            </w:pPr>
            <w:r>
              <w:rPr>
                <w:b/>
                <w:noProof/>
                <w:color w:val="000000"/>
                <w:sz w:val="20"/>
              </w:rPr>
              <w:t>Οικονομικό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41B1986" w14:textId="77777777" w:rsidR="00574D31" w:rsidRDefault="00574D31"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EAED690" w14:textId="77777777" w:rsidR="00574D31" w:rsidRDefault="00574D31"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46A2496" w14:textId="77777777" w:rsidR="00574D31" w:rsidRDefault="00574D31"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70A52E6" w14:textId="77777777" w:rsidR="00574D31" w:rsidRDefault="00574D31"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21B3B8B" w14:textId="77777777" w:rsidR="00574D31" w:rsidRDefault="00574D31" w:rsidP="00574D31">
            <w:pPr>
              <w:spacing w:before="20" w:after="20"/>
              <w:jc w:val="right"/>
              <w:rPr>
                <w:b/>
                <w:color w:val="000000"/>
                <w:sz w:val="20"/>
              </w:rPr>
            </w:pPr>
            <w:r>
              <w:rPr>
                <w:b/>
                <w:noProof/>
                <w:color w:val="000000"/>
                <w:sz w:val="20"/>
              </w:rPr>
              <w:t>2028</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9C7EBE2" w14:textId="77777777" w:rsidR="00574D31" w:rsidRDefault="00574D31" w:rsidP="00574D31">
            <w:pPr>
              <w:spacing w:before="20" w:after="20"/>
              <w:jc w:val="right"/>
              <w:rPr>
                <w:b/>
                <w:color w:val="000000"/>
                <w:sz w:val="20"/>
              </w:rPr>
            </w:pPr>
            <w:r>
              <w:rPr>
                <w:b/>
                <w:noProof/>
                <w:color w:val="000000"/>
                <w:sz w:val="20"/>
              </w:rPr>
              <w:t>Σύνολο για την περίοδο 2024-2028</w:t>
            </w:r>
          </w:p>
        </w:tc>
      </w:tr>
      <w:tr w:rsidR="00574D31" w14:paraId="4B20C356" w14:textId="77777777" w:rsidTr="00574D31">
        <w:trPr>
          <w:trHeight w:val="160"/>
          <w:tblHeader/>
        </w:trPr>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53D1390" w14:textId="77777777" w:rsidR="00574D31" w:rsidRDefault="00574D31" w:rsidP="00574D31">
            <w:pPr>
              <w:spacing w:before="20" w:after="20"/>
              <w:jc w:val="right"/>
              <w:rPr>
                <w:b/>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3243875" w14:textId="77777777" w:rsidR="00574D31" w:rsidRDefault="00574D31" w:rsidP="00574D31">
            <w:pPr>
              <w:spacing w:before="20" w:after="20"/>
              <w:rPr>
                <w:b/>
                <w:color w:val="000000"/>
                <w:sz w:val="20"/>
              </w:rPr>
            </w:pPr>
            <w:r>
              <w:rPr>
                <w:b/>
                <w:noProof/>
                <w:color w:val="000000"/>
                <w:sz w:val="20"/>
              </w:rPr>
              <w:t>Ημερολογιακό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F969C60" w14:textId="77777777" w:rsidR="00574D31" w:rsidRDefault="00574D31" w:rsidP="00574D31">
            <w:pPr>
              <w:spacing w:before="20" w:after="20"/>
              <w:jc w:val="right"/>
              <w:rPr>
                <w:b/>
                <w:color w:val="000000"/>
                <w:sz w:val="20"/>
              </w:rPr>
            </w:pPr>
            <w:r>
              <w:rPr>
                <w:b/>
                <w:noProof/>
                <w:color w:val="000000"/>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FF9C75F" w14:textId="77777777" w:rsidR="00574D31" w:rsidRDefault="00574D31" w:rsidP="00574D31">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C6276B4" w14:textId="77777777" w:rsidR="00574D31" w:rsidRDefault="00574D31" w:rsidP="00574D31">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870C682" w14:textId="77777777" w:rsidR="00574D31" w:rsidRDefault="00574D31" w:rsidP="00574D31">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97C5161" w14:textId="77777777" w:rsidR="00574D31" w:rsidRDefault="00574D31" w:rsidP="00574D31">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214ABC26" w14:textId="77777777" w:rsidR="00574D31" w:rsidRDefault="00574D31" w:rsidP="00574D31">
            <w:pPr>
              <w:spacing w:before="20" w:after="20"/>
              <w:jc w:val="right"/>
              <w:rPr>
                <w:color w:val="000000"/>
                <w:sz w:val="20"/>
              </w:rPr>
            </w:pPr>
            <w:r>
              <w:rPr>
                <w:b/>
                <w:noProof/>
                <w:color w:val="000000"/>
                <w:sz w:val="20"/>
              </w:rPr>
              <w:t>Σύνολο για την περίοδο 2023-2027</w:t>
            </w:r>
          </w:p>
        </w:tc>
      </w:tr>
      <w:tr w:rsidR="00574D31" w14:paraId="73623DAE"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2A9A9" w14:textId="77777777" w:rsidR="00574D31" w:rsidRDefault="00574D31" w:rsidP="00574D31">
            <w:pPr>
              <w:spacing w:before="20" w:after="20"/>
              <w:rPr>
                <w:color w:val="000000"/>
                <w:sz w:val="20"/>
              </w:rPr>
            </w:pPr>
            <w:r>
              <w:rPr>
                <w:noProof/>
                <w:color w:val="000000"/>
                <w:sz w:val="20"/>
              </w:rPr>
              <w:t>ΜΚ1-32.3-1 - Συνδεδεμένη Ενίσχυση Πρόβειου και Αίγειου κρέατος ανά επιλέξιμο ζώο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63960D" w14:textId="77777777" w:rsidR="00574D31" w:rsidRDefault="00574D31"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18072DF" w14:textId="77777777" w:rsidR="00574D31" w:rsidRDefault="00574D31" w:rsidP="00574D31">
            <w:pPr>
              <w:spacing w:before="20" w:after="20"/>
              <w:jc w:val="right"/>
              <w:rPr>
                <w:color w:val="000000"/>
                <w:sz w:val="20"/>
              </w:rPr>
            </w:pPr>
            <w:r>
              <w:rPr>
                <w:noProof/>
                <w:color w:val="000000"/>
                <w:sz w:val="20"/>
              </w:rPr>
              <w:t>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C3C27B" w14:textId="77777777" w:rsidR="00574D31" w:rsidRDefault="00574D31" w:rsidP="00574D31">
            <w:pPr>
              <w:spacing w:before="20" w:after="20"/>
              <w:jc w:val="right"/>
              <w:rPr>
                <w:color w:val="000000"/>
                <w:sz w:val="20"/>
              </w:rPr>
            </w:pPr>
            <w:r>
              <w:rPr>
                <w:noProof/>
                <w:color w:val="000000"/>
                <w:sz w:val="20"/>
              </w:rPr>
              <w:t>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08D10F" w14:textId="77777777" w:rsidR="00574D31" w:rsidRDefault="00574D31" w:rsidP="00574D31">
            <w:pPr>
              <w:spacing w:before="20" w:after="20"/>
              <w:jc w:val="right"/>
              <w:rPr>
                <w:color w:val="000000"/>
                <w:sz w:val="20"/>
              </w:rPr>
            </w:pPr>
            <w:r>
              <w:rPr>
                <w:noProof/>
                <w:color w:val="000000"/>
                <w:sz w:val="20"/>
              </w:rPr>
              <w:t>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490743" w14:textId="77777777" w:rsidR="00574D31" w:rsidRDefault="00574D31" w:rsidP="00574D31">
            <w:pPr>
              <w:spacing w:before="20" w:after="20"/>
              <w:jc w:val="right"/>
              <w:rPr>
                <w:color w:val="000000"/>
                <w:sz w:val="20"/>
              </w:rPr>
            </w:pPr>
            <w:r>
              <w:rPr>
                <w:noProof/>
                <w:color w:val="000000"/>
                <w:sz w:val="20"/>
              </w:rPr>
              <w:t>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A874DF" w14:textId="77777777" w:rsidR="00574D31" w:rsidRDefault="00574D31" w:rsidP="00574D31">
            <w:pPr>
              <w:spacing w:before="20" w:after="20"/>
              <w:jc w:val="right"/>
              <w:rPr>
                <w:color w:val="000000"/>
                <w:sz w:val="20"/>
              </w:rPr>
            </w:pPr>
            <w:r>
              <w:rPr>
                <w:noProof/>
                <w:color w:val="000000"/>
                <w:sz w:val="20"/>
              </w:rPr>
              <w:t>12,00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987F8F" w14:textId="77777777" w:rsidR="00574D31" w:rsidRDefault="00574D31" w:rsidP="00574D31">
            <w:pPr>
              <w:spacing w:before="20" w:after="20"/>
              <w:jc w:val="right"/>
              <w:rPr>
                <w:color w:val="000000"/>
                <w:sz w:val="20"/>
              </w:rPr>
            </w:pPr>
          </w:p>
        </w:tc>
      </w:tr>
      <w:tr w:rsidR="00574D31" w14:paraId="49E952E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E526E9"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12854B" w14:textId="77777777" w:rsidR="00574D31" w:rsidRDefault="00574D31"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590877B" w14:textId="77777777" w:rsidR="00574D31" w:rsidRDefault="00574D31" w:rsidP="00574D31">
            <w:pPr>
              <w:spacing w:before="20" w:after="20"/>
              <w:jc w:val="right"/>
              <w:rPr>
                <w:color w:val="000000"/>
                <w:sz w:val="20"/>
              </w:rPr>
            </w:pPr>
            <w:r>
              <w:rPr>
                <w:noProof/>
                <w:color w:val="000000"/>
                <w:sz w:val="20"/>
              </w:rPr>
              <w:t>10,00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AA4F7B" w14:textId="77777777" w:rsidR="00574D31" w:rsidRDefault="00574D31" w:rsidP="00574D31">
            <w:pPr>
              <w:spacing w:before="20" w:after="20"/>
              <w:jc w:val="right"/>
              <w:rPr>
                <w:color w:val="000000"/>
                <w:sz w:val="20"/>
              </w:rPr>
            </w:pPr>
            <w:r>
              <w:rPr>
                <w:noProof/>
                <w:color w:val="000000"/>
                <w:sz w:val="20"/>
              </w:rPr>
              <w:t>10,00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B7D457" w14:textId="77777777" w:rsidR="00574D31" w:rsidRDefault="00574D31" w:rsidP="00574D31">
            <w:pPr>
              <w:spacing w:before="20" w:after="20"/>
              <w:jc w:val="right"/>
              <w:rPr>
                <w:color w:val="000000"/>
                <w:sz w:val="20"/>
              </w:rPr>
            </w:pPr>
            <w:r>
              <w:rPr>
                <w:noProof/>
                <w:color w:val="000000"/>
                <w:sz w:val="20"/>
              </w:rPr>
              <w:t>10,00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B59B8FD" w14:textId="77777777" w:rsidR="00574D31" w:rsidRDefault="00574D31" w:rsidP="00574D31">
            <w:pPr>
              <w:spacing w:before="20" w:after="20"/>
              <w:jc w:val="right"/>
              <w:rPr>
                <w:color w:val="000000"/>
                <w:sz w:val="20"/>
              </w:rPr>
            </w:pPr>
            <w:r>
              <w:rPr>
                <w:noProof/>
                <w:color w:val="000000"/>
                <w:sz w:val="20"/>
              </w:rPr>
              <w:t>10,00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C1AA244" w14:textId="77777777" w:rsidR="00574D31" w:rsidRDefault="00574D31" w:rsidP="00574D31">
            <w:pPr>
              <w:spacing w:before="20" w:after="20"/>
              <w:jc w:val="right"/>
              <w:rPr>
                <w:color w:val="000000"/>
                <w:sz w:val="20"/>
              </w:rPr>
            </w:pPr>
            <w:r>
              <w:rPr>
                <w:noProof/>
                <w:color w:val="000000"/>
                <w:sz w:val="20"/>
              </w:rPr>
              <w:t>10,00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CFFB52" w14:textId="77777777" w:rsidR="00574D31" w:rsidRDefault="00574D31" w:rsidP="00574D31">
            <w:pPr>
              <w:spacing w:before="20" w:after="20"/>
              <w:jc w:val="right"/>
              <w:rPr>
                <w:color w:val="000000"/>
                <w:sz w:val="20"/>
              </w:rPr>
            </w:pPr>
          </w:p>
        </w:tc>
      </w:tr>
      <w:tr w:rsidR="00574D31" w14:paraId="3C35773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1F3BA5"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43FF1D9" w14:textId="77777777" w:rsidR="00574D31" w:rsidRDefault="00574D31"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2DE18E" w14:textId="77777777" w:rsidR="00574D31" w:rsidRDefault="00574D31" w:rsidP="00574D31">
            <w:pPr>
              <w:spacing w:before="20" w:after="20"/>
              <w:jc w:val="right"/>
              <w:rPr>
                <w:color w:val="000000"/>
                <w:sz w:val="20"/>
              </w:rPr>
            </w:pPr>
            <w:r>
              <w:rPr>
                <w:noProof/>
                <w:color w:val="000000"/>
                <w:sz w:val="20"/>
              </w:rPr>
              <w:t>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32E89E" w14:textId="77777777" w:rsidR="00574D31" w:rsidRDefault="00574D31" w:rsidP="00574D31">
            <w:pPr>
              <w:spacing w:before="20" w:after="20"/>
              <w:jc w:val="right"/>
              <w:rPr>
                <w:color w:val="000000"/>
                <w:sz w:val="20"/>
              </w:rPr>
            </w:pPr>
            <w:r>
              <w:rPr>
                <w:noProof/>
                <w:color w:val="000000"/>
                <w:sz w:val="20"/>
              </w:rPr>
              <w:t>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12BBAE" w14:textId="77777777" w:rsidR="00574D31" w:rsidRDefault="00574D31" w:rsidP="00574D31">
            <w:pPr>
              <w:spacing w:before="20" w:after="20"/>
              <w:jc w:val="right"/>
              <w:rPr>
                <w:color w:val="000000"/>
                <w:sz w:val="20"/>
              </w:rPr>
            </w:pPr>
            <w:r>
              <w:rPr>
                <w:noProof/>
                <w:color w:val="000000"/>
                <w:sz w:val="20"/>
              </w:rPr>
              <w:t>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B6EA97" w14:textId="77777777" w:rsidR="00574D31" w:rsidRDefault="00574D31" w:rsidP="00574D31">
            <w:pPr>
              <w:spacing w:before="20" w:after="20"/>
              <w:jc w:val="right"/>
              <w:rPr>
                <w:color w:val="000000"/>
                <w:sz w:val="20"/>
              </w:rPr>
            </w:pPr>
            <w:r>
              <w:rPr>
                <w:noProof/>
                <w:color w:val="000000"/>
                <w:sz w:val="20"/>
              </w:rPr>
              <w:t>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052574E" w14:textId="77777777" w:rsidR="00574D31" w:rsidRDefault="00574D31" w:rsidP="00574D31">
            <w:pPr>
              <w:spacing w:before="20" w:after="20"/>
              <w:jc w:val="right"/>
              <w:rPr>
                <w:color w:val="000000"/>
                <w:sz w:val="20"/>
              </w:rPr>
            </w:pPr>
            <w:r>
              <w:rPr>
                <w:noProof/>
                <w:color w:val="000000"/>
                <w:sz w:val="20"/>
              </w:rPr>
              <w:t>15,00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EC2ADE" w14:textId="77777777" w:rsidR="00574D31" w:rsidRDefault="00574D31" w:rsidP="00574D31">
            <w:pPr>
              <w:spacing w:before="20" w:after="20"/>
              <w:jc w:val="right"/>
              <w:rPr>
                <w:color w:val="000000"/>
                <w:sz w:val="20"/>
              </w:rPr>
            </w:pPr>
          </w:p>
        </w:tc>
      </w:tr>
      <w:tr w:rsidR="00574D31" w14:paraId="488A3CB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2A65E5"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93ECE3" w14:textId="382971A3" w:rsidR="00574D31" w:rsidRDefault="00A317FD" w:rsidP="00574D31">
            <w:pPr>
              <w:spacing w:before="20" w:after="20"/>
              <w:rPr>
                <w:color w:val="000000"/>
                <w:sz w:val="20"/>
              </w:rPr>
            </w:pPr>
            <w:hyperlink w:anchor="Ο11" w:history="1">
              <w:r w:rsidR="00574D31" w:rsidRPr="00723189">
                <w:rPr>
                  <w:rStyle w:val="-"/>
                  <w:noProof/>
                  <w:sz w:val="20"/>
                </w:rPr>
                <w:t>O.11</w:t>
              </w:r>
            </w:hyperlink>
            <w:r w:rsidR="00574D31">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0F3B37C" w14:textId="77777777" w:rsidR="00574D31" w:rsidRDefault="00574D31" w:rsidP="00574D31">
            <w:pPr>
              <w:spacing w:before="20" w:after="20"/>
              <w:jc w:val="right"/>
              <w:rPr>
                <w:color w:val="000000"/>
                <w:sz w:val="20"/>
              </w:rPr>
            </w:pPr>
            <w:r>
              <w:rPr>
                <w:noProof/>
                <w:color w:val="000000"/>
                <w:sz w:val="20"/>
              </w:rPr>
              <w:t>5.405.206,00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3948A2" w14:textId="77777777" w:rsidR="00574D31" w:rsidRDefault="00574D31" w:rsidP="00574D31">
            <w:pPr>
              <w:spacing w:before="20" w:after="20"/>
              <w:jc w:val="right"/>
              <w:rPr>
                <w:color w:val="000000"/>
                <w:sz w:val="20"/>
              </w:rPr>
            </w:pPr>
            <w:r>
              <w:rPr>
                <w:noProof/>
                <w:color w:val="000000"/>
                <w:sz w:val="20"/>
              </w:rPr>
              <w:t>5.405.206,00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A42540" w14:textId="77777777" w:rsidR="00574D31" w:rsidRDefault="00574D31" w:rsidP="00574D31">
            <w:pPr>
              <w:spacing w:before="20" w:after="20"/>
              <w:jc w:val="right"/>
              <w:rPr>
                <w:color w:val="000000"/>
                <w:sz w:val="20"/>
              </w:rPr>
            </w:pPr>
            <w:r>
              <w:rPr>
                <w:noProof/>
                <w:color w:val="000000"/>
                <w:sz w:val="20"/>
              </w:rPr>
              <w:t>5.405.206,00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435E8A5" w14:textId="77777777" w:rsidR="00574D31" w:rsidRDefault="00574D31" w:rsidP="00574D31">
            <w:pPr>
              <w:spacing w:before="20" w:after="20"/>
              <w:jc w:val="right"/>
              <w:rPr>
                <w:color w:val="000000"/>
                <w:sz w:val="20"/>
              </w:rPr>
            </w:pPr>
            <w:r>
              <w:rPr>
                <w:noProof/>
                <w:color w:val="000000"/>
                <w:sz w:val="20"/>
              </w:rPr>
              <w:t>5.405.206,00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32AE2BF" w14:textId="77777777" w:rsidR="00574D31" w:rsidRDefault="00574D31" w:rsidP="00574D31">
            <w:pPr>
              <w:spacing w:before="20" w:after="20"/>
              <w:jc w:val="right"/>
              <w:rPr>
                <w:color w:val="000000"/>
                <w:sz w:val="20"/>
              </w:rPr>
            </w:pPr>
            <w:r>
              <w:rPr>
                <w:noProof/>
                <w:color w:val="000000"/>
                <w:sz w:val="20"/>
              </w:rPr>
              <w:t>5.405.206,00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49AD4C" w14:textId="77777777" w:rsidR="00574D31" w:rsidRDefault="00574D31" w:rsidP="00574D31">
            <w:pPr>
              <w:spacing w:before="20" w:after="20"/>
              <w:jc w:val="right"/>
              <w:rPr>
                <w:color w:val="000000"/>
                <w:sz w:val="20"/>
              </w:rPr>
            </w:pPr>
          </w:p>
        </w:tc>
      </w:tr>
      <w:tr w:rsidR="00574D31" w14:paraId="4A3F049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48E983"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333209" w14:textId="77777777" w:rsidR="00574D31" w:rsidRDefault="00574D31"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136F63" w14:textId="77777777" w:rsidR="00574D31" w:rsidRDefault="00574D31" w:rsidP="00574D31">
            <w:pPr>
              <w:spacing w:before="20" w:after="20"/>
              <w:jc w:val="right"/>
              <w:rPr>
                <w:color w:val="000000"/>
                <w:sz w:val="20"/>
              </w:rPr>
            </w:pPr>
            <w:r>
              <w:rPr>
                <w:noProof/>
                <w:color w:val="000000"/>
                <w:sz w:val="20"/>
              </w:rPr>
              <w:t>64.862.472,00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A52D49" w14:textId="77777777" w:rsidR="00574D31" w:rsidRDefault="00574D31" w:rsidP="00574D31">
            <w:pPr>
              <w:spacing w:before="20" w:after="20"/>
              <w:jc w:val="right"/>
              <w:rPr>
                <w:color w:val="000000"/>
                <w:sz w:val="20"/>
              </w:rPr>
            </w:pPr>
            <w:r>
              <w:rPr>
                <w:noProof/>
                <w:color w:val="000000"/>
                <w:sz w:val="20"/>
              </w:rPr>
              <w:t>64.862.472,00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0C74154" w14:textId="77777777" w:rsidR="00574D31" w:rsidRDefault="00574D31" w:rsidP="00574D31">
            <w:pPr>
              <w:spacing w:before="20" w:after="20"/>
              <w:jc w:val="right"/>
              <w:rPr>
                <w:color w:val="000000"/>
                <w:sz w:val="20"/>
              </w:rPr>
            </w:pPr>
            <w:r>
              <w:rPr>
                <w:noProof/>
                <w:color w:val="000000"/>
                <w:sz w:val="20"/>
              </w:rPr>
              <w:t>64.862.472,00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221E71" w14:textId="77777777" w:rsidR="00574D31" w:rsidRDefault="00574D31" w:rsidP="00574D31">
            <w:pPr>
              <w:spacing w:before="20" w:after="20"/>
              <w:jc w:val="right"/>
              <w:rPr>
                <w:color w:val="000000"/>
                <w:sz w:val="20"/>
              </w:rPr>
            </w:pPr>
            <w:r>
              <w:rPr>
                <w:noProof/>
                <w:color w:val="000000"/>
                <w:sz w:val="20"/>
              </w:rPr>
              <w:t>64.862.472,00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6903F" w14:textId="77777777" w:rsidR="00574D31" w:rsidRDefault="00574D31" w:rsidP="00574D31">
            <w:pPr>
              <w:spacing w:before="20" w:after="20"/>
              <w:jc w:val="right"/>
              <w:rPr>
                <w:color w:val="000000"/>
                <w:sz w:val="20"/>
              </w:rPr>
            </w:pPr>
            <w:r>
              <w:rPr>
                <w:noProof/>
                <w:color w:val="000000"/>
                <w:sz w:val="20"/>
              </w:rPr>
              <w:t>64.862.472,00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8088766" w14:textId="77777777" w:rsidR="00574D31" w:rsidRDefault="00574D31" w:rsidP="00574D31">
            <w:pPr>
              <w:spacing w:before="20" w:after="20"/>
              <w:jc w:val="right"/>
              <w:rPr>
                <w:color w:val="000000"/>
                <w:sz w:val="20"/>
              </w:rPr>
            </w:pPr>
            <w:r>
              <w:rPr>
                <w:noProof/>
                <w:color w:val="000000"/>
                <w:sz w:val="20"/>
              </w:rPr>
              <w:t>324.312.360,00</w:t>
            </w:r>
          </w:p>
        </w:tc>
      </w:tr>
      <w:tr w:rsidR="00574D31" w14:paraId="1BE31BDA"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A0A31F" w14:textId="77777777" w:rsidR="00574D31" w:rsidRDefault="00574D31" w:rsidP="00574D31">
            <w:pPr>
              <w:spacing w:before="20" w:after="20"/>
              <w:rPr>
                <w:color w:val="000000"/>
                <w:sz w:val="20"/>
              </w:rPr>
            </w:pPr>
            <w:r>
              <w:rPr>
                <w:noProof/>
                <w:color w:val="000000"/>
                <w:sz w:val="20"/>
              </w:rPr>
              <w:t>ΜΚ1-32.3-2 - Συνδεδεμένη Ενίσχυση Βοείου Κρέατος ανά επιλέξιμο ζώο (θηλυκό ζώο που έχει γεννήσει στο έτος ενίσχυσης) – Μέτρο Α</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9EBCEC" w14:textId="77777777" w:rsidR="00574D31" w:rsidRDefault="00574D31"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BC26980" w14:textId="77777777" w:rsidR="00574D31" w:rsidRDefault="00574D31" w:rsidP="00574D31">
            <w:pPr>
              <w:spacing w:before="20" w:after="20"/>
              <w:jc w:val="right"/>
              <w:rPr>
                <w:color w:val="000000"/>
                <w:sz w:val="20"/>
              </w:rPr>
            </w:pPr>
            <w:r>
              <w:rPr>
                <w:noProof/>
                <w:color w:val="000000"/>
                <w:sz w:val="20"/>
              </w:rPr>
              <w:t>108,00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C561D15" w14:textId="77777777" w:rsidR="00574D31" w:rsidRDefault="00574D31" w:rsidP="00574D31">
            <w:pPr>
              <w:spacing w:before="20" w:after="20"/>
              <w:jc w:val="right"/>
              <w:rPr>
                <w:color w:val="000000"/>
                <w:sz w:val="20"/>
              </w:rPr>
            </w:pPr>
            <w:r>
              <w:rPr>
                <w:noProof/>
                <w:color w:val="000000"/>
                <w:sz w:val="20"/>
              </w:rPr>
              <w:t>108,00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A67057" w14:textId="77777777" w:rsidR="00574D31" w:rsidRDefault="00574D31" w:rsidP="00574D31">
            <w:pPr>
              <w:spacing w:before="20" w:after="20"/>
              <w:jc w:val="right"/>
              <w:rPr>
                <w:color w:val="000000"/>
                <w:sz w:val="20"/>
              </w:rPr>
            </w:pPr>
            <w:r>
              <w:rPr>
                <w:noProof/>
                <w:color w:val="000000"/>
                <w:sz w:val="20"/>
              </w:rPr>
              <w:t>108,00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309EE9" w14:textId="77777777" w:rsidR="00574D31" w:rsidRDefault="00574D31" w:rsidP="00574D31">
            <w:pPr>
              <w:spacing w:before="20" w:after="20"/>
              <w:jc w:val="right"/>
              <w:rPr>
                <w:color w:val="000000"/>
                <w:sz w:val="20"/>
              </w:rPr>
            </w:pPr>
            <w:r>
              <w:rPr>
                <w:noProof/>
                <w:color w:val="000000"/>
                <w:sz w:val="20"/>
              </w:rPr>
              <w:t>108,00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4D1A4D" w14:textId="77777777" w:rsidR="00574D31" w:rsidRDefault="00574D31" w:rsidP="00574D31">
            <w:pPr>
              <w:spacing w:before="20" w:after="20"/>
              <w:jc w:val="right"/>
              <w:rPr>
                <w:color w:val="000000"/>
                <w:sz w:val="20"/>
              </w:rPr>
            </w:pPr>
            <w:r>
              <w:rPr>
                <w:noProof/>
                <w:color w:val="000000"/>
                <w:sz w:val="20"/>
              </w:rPr>
              <w:t>108,00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F6C4A7" w14:textId="77777777" w:rsidR="00574D31" w:rsidRDefault="00574D31" w:rsidP="00574D31">
            <w:pPr>
              <w:spacing w:before="20" w:after="20"/>
              <w:jc w:val="right"/>
              <w:rPr>
                <w:color w:val="000000"/>
                <w:sz w:val="20"/>
              </w:rPr>
            </w:pPr>
          </w:p>
        </w:tc>
      </w:tr>
      <w:tr w:rsidR="00574D31" w14:paraId="52E1D1C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B04439"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362A3A" w14:textId="77777777" w:rsidR="00574D31" w:rsidRDefault="00574D31"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FEE617" w14:textId="77777777" w:rsidR="00574D31" w:rsidRDefault="00574D31" w:rsidP="00574D31">
            <w:pPr>
              <w:spacing w:before="20" w:after="20"/>
              <w:jc w:val="right"/>
              <w:rPr>
                <w:color w:val="000000"/>
                <w:sz w:val="20"/>
              </w:rPr>
            </w:pPr>
            <w:r>
              <w:rPr>
                <w:noProof/>
                <w:color w:val="000000"/>
                <w:sz w:val="20"/>
              </w:rPr>
              <w:t>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DACF0" w14:textId="77777777" w:rsidR="00574D31" w:rsidRDefault="00574D31" w:rsidP="00574D31">
            <w:pPr>
              <w:spacing w:before="20" w:after="20"/>
              <w:jc w:val="right"/>
              <w:rPr>
                <w:color w:val="000000"/>
                <w:sz w:val="20"/>
              </w:rPr>
            </w:pPr>
            <w:r>
              <w:rPr>
                <w:noProof/>
                <w:color w:val="000000"/>
                <w:sz w:val="20"/>
              </w:rPr>
              <w:t>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704FF4" w14:textId="77777777" w:rsidR="00574D31" w:rsidRDefault="00574D31" w:rsidP="00574D31">
            <w:pPr>
              <w:spacing w:before="20" w:after="20"/>
              <w:jc w:val="right"/>
              <w:rPr>
                <w:color w:val="000000"/>
                <w:sz w:val="20"/>
              </w:rPr>
            </w:pPr>
            <w:r>
              <w:rPr>
                <w:noProof/>
                <w:color w:val="000000"/>
                <w:sz w:val="20"/>
              </w:rPr>
              <w:t>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B7F22C" w14:textId="77777777" w:rsidR="00574D31" w:rsidRDefault="00574D31" w:rsidP="00574D31">
            <w:pPr>
              <w:spacing w:before="20" w:after="20"/>
              <w:jc w:val="right"/>
              <w:rPr>
                <w:color w:val="000000"/>
                <w:sz w:val="20"/>
              </w:rPr>
            </w:pPr>
            <w:r>
              <w:rPr>
                <w:noProof/>
                <w:color w:val="000000"/>
                <w:sz w:val="20"/>
              </w:rPr>
              <w:t>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FD2541C" w14:textId="77777777" w:rsidR="00574D31" w:rsidRDefault="00574D31" w:rsidP="00574D31">
            <w:pPr>
              <w:spacing w:before="20" w:after="20"/>
              <w:jc w:val="right"/>
              <w:rPr>
                <w:color w:val="000000"/>
                <w:sz w:val="20"/>
              </w:rPr>
            </w:pPr>
            <w:r>
              <w:rPr>
                <w:noProof/>
                <w:color w:val="000000"/>
                <w:sz w:val="20"/>
              </w:rPr>
              <w:t>92,00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2F16CA6" w14:textId="77777777" w:rsidR="00574D31" w:rsidRDefault="00574D31" w:rsidP="00574D31">
            <w:pPr>
              <w:spacing w:before="20" w:after="20"/>
              <w:jc w:val="right"/>
              <w:rPr>
                <w:color w:val="000000"/>
                <w:sz w:val="20"/>
              </w:rPr>
            </w:pPr>
          </w:p>
        </w:tc>
      </w:tr>
      <w:tr w:rsidR="00574D31" w14:paraId="50D26A5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3A99D6"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2C83F4" w14:textId="77777777" w:rsidR="00574D31" w:rsidRDefault="00574D31"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CEFFFB" w14:textId="77777777" w:rsidR="00574D31" w:rsidRDefault="00574D31" w:rsidP="00574D31">
            <w:pPr>
              <w:spacing w:before="20" w:after="20"/>
              <w:jc w:val="right"/>
              <w:rPr>
                <w:color w:val="000000"/>
                <w:sz w:val="20"/>
              </w:rPr>
            </w:pPr>
            <w:r>
              <w:rPr>
                <w:noProof/>
                <w:color w:val="000000"/>
                <w:sz w:val="20"/>
              </w:rPr>
              <w:t>124,00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3F1FF0" w14:textId="77777777" w:rsidR="00574D31" w:rsidRDefault="00574D31" w:rsidP="00574D31">
            <w:pPr>
              <w:spacing w:before="20" w:after="20"/>
              <w:jc w:val="right"/>
              <w:rPr>
                <w:color w:val="000000"/>
                <w:sz w:val="20"/>
              </w:rPr>
            </w:pPr>
            <w:r>
              <w:rPr>
                <w:noProof/>
                <w:color w:val="000000"/>
                <w:sz w:val="20"/>
              </w:rPr>
              <w:t>124,00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B93FA3" w14:textId="77777777" w:rsidR="00574D31" w:rsidRDefault="00574D31" w:rsidP="00574D31">
            <w:pPr>
              <w:spacing w:before="20" w:after="20"/>
              <w:jc w:val="right"/>
              <w:rPr>
                <w:color w:val="000000"/>
                <w:sz w:val="20"/>
              </w:rPr>
            </w:pPr>
            <w:r>
              <w:rPr>
                <w:noProof/>
                <w:color w:val="000000"/>
                <w:sz w:val="20"/>
              </w:rPr>
              <w:t>124,00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ACB1707" w14:textId="77777777" w:rsidR="00574D31" w:rsidRDefault="00574D31" w:rsidP="00574D31">
            <w:pPr>
              <w:spacing w:before="20" w:after="20"/>
              <w:jc w:val="right"/>
              <w:rPr>
                <w:color w:val="000000"/>
                <w:sz w:val="20"/>
              </w:rPr>
            </w:pPr>
            <w:r>
              <w:rPr>
                <w:noProof/>
                <w:color w:val="000000"/>
                <w:sz w:val="20"/>
              </w:rPr>
              <w:t>124,00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C3F0D9C" w14:textId="77777777" w:rsidR="00574D31" w:rsidRDefault="00574D31" w:rsidP="00574D31">
            <w:pPr>
              <w:spacing w:before="20" w:after="20"/>
              <w:jc w:val="right"/>
              <w:rPr>
                <w:color w:val="000000"/>
                <w:sz w:val="20"/>
              </w:rPr>
            </w:pPr>
            <w:r>
              <w:rPr>
                <w:noProof/>
                <w:color w:val="000000"/>
                <w:sz w:val="20"/>
              </w:rPr>
              <w:t>124,00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F9D7A4" w14:textId="77777777" w:rsidR="00574D31" w:rsidRDefault="00574D31" w:rsidP="00574D31">
            <w:pPr>
              <w:spacing w:before="20" w:after="20"/>
              <w:jc w:val="right"/>
              <w:rPr>
                <w:color w:val="000000"/>
                <w:sz w:val="20"/>
              </w:rPr>
            </w:pPr>
          </w:p>
        </w:tc>
      </w:tr>
      <w:tr w:rsidR="00574D31" w14:paraId="7A7B0E26"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479667"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61C9BA" w14:textId="1B49C253" w:rsidR="00574D31" w:rsidRDefault="00A317FD" w:rsidP="00574D31">
            <w:pPr>
              <w:spacing w:before="20" w:after="20"/>
              <w:rPr>
                <w:color w:val="000000"/>
                <w:sz w:val="20"/>
              </w:rPr>
            </w:pPr>
            <w:hyperlink w:anchor="Ο11" w:history="1">
              <w:r w:rsidR="00574D31" w:rsidRPr="00723189">
                <w:rPr>
                  <w:rStyle w:val="-"/>
                  <w:noProof/>
                  <w:sz w:val="20"/>
                </w:rPr>
                <w:t>O.11</w:t>
              </w:r>
            </w:hyperlink>
            <w:r w:rsidR="00574D31">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84DC62" w14:textId="77777777" w:rsidR="00574D31" w:rsidRDefault="00574D31" w:rsidP="00574D31">
            <w:pPr>
              <w:spacing w:before="20" w:after="20"/>
              <w:jc w:val="right"/>
              <w:rPr>
                <w:color w:val="000000"/>
                <w:sz w:val="20"/>
              </w:rPr>
            </w:pPr>
            <w:r>
              <w:rPr>
                <w:noProof/>
                <w:color w:val="000000"/>
                <w:sz w:val="20"/>
              </w:rPr>
              <w:t>210.000,00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076016" w14:textId="77777777" w:rsidR="00574D31" w:rsidRDefault="00574D31" w:rsidP="00574D31">
            <w:pPr>
              <w:spacing w:before="20" w:after="20"/>
              <w:jc w:val="right"/>
              <w:rPr>
                <w:color w:val="000000"/>
                <w:sz w:val="20"/>
              </w:rPr>
            </w:pPr>
            <w:r>
              <w:rPr>
                <w:noProof/>
                <w:color w:val="000000"/>
                <w:sz w:val="20"/>
              </w:rPr>
              <w:t>210.000,00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FE0695" w14:textId="77777777" w:rsidR="00574D31" w:rsidRDefault="00574D31" w:rsidP="00574D31">
            <w:pPr>
              <w:spacing w:before="20" w:after="20"/>
              <w:jc w:val="right"/>
              <w:rPr>
                <w:color w:val="000000"/>
                <w:sz w:val="20"/>
              </w:rPr>
            </w:pPr>
            <w:r>
              <w:rPr>
                <w:noProof/>
                <w:color w:val="000000"/>
                <w:sz w:val="20"/>
              </w:rPr>
              <w:t>210.000,00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4F4CC1" w14:textId="77777777" w:rsidR="00574D31" w:rsidRDefault="00574D31" w:rsidP="00574D31">
            <w:pPr>
              <w:spacing w:before="20" w:after="20"/>
              <w:jc w:val="right"/>
              <w:rPr>
                <w:color w:val="000000"/>
                <w:sz w:val="20"/>
              </w:rPr>
            </w:pPr>
            <w:r>
              <w:rPr>
                <w:noProof/>
                <w:color w:val="000000"/>
                <w:sz w:val="20"/>
              </w:rPr>
              <w:t>210.000,00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408505" w14:textId="77777777" w:rsidR="00574D31" w:rsidRDefault="00574D31" w:rsidP="00574D31">
            <w:pPr>
              <w:spacing w:before="20" w:after="20"/>
              <w:jc w:val="right"/>
              <w:rPr>
                <w:color w:val="000000"/>
                <w:sz w:val="20"/>
              </w:rPr>
            </w:pPr>
            <w:r>
              <w:rPr>
                <w:noProof/>
                <w:color w:val="000000"/>
                <w:sz w:val="20"/>
              </w:rPr>
              <w:t>210.000,00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E3BE2DE" w14:textId="77777777" w:rsidR="00574D31" w:rsidRDefault="00574D31" w:rsidP="00574D31">
            <w:pPr>
              <w:spacing w:before="20" w:after="20"/>
              <w:jc w:val="right"/>
              <w:rPr>
                <w:color w:val="000000"/>
                <w:sz w:val="20"/>
              </w:rPr>
            </w:pPr>
          </w:p>
        </w:tc>
      </w:tr>
      <w:tr w:rsidR="00574D31" w14:paraId="6CE78606"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ACE26"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237BDF" w14:textId="77777777" w:rsidR="00574D31" w:rsidRDefault="00574D31"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53DB5A" w14:textId="77777777" w:rsidR="00574D31" w:rsidRDefault="00574D31" w:rsidP="00574D31">
            <w:pPr>
              <w:spacing w:before="20" w:after="20"/>
              <w:jc w:val="right"/>
              <w:rPr>
                <w:color w:val="000000"/>
                <w:sz w:val="20"/>
              </w:rPr>
            </w:pPr>
            <w:r>
              <w:rPr>
                <w:noProof/>
                <w:color w:val="000000"/>
                <w:sz w:val="20"/>
              </w:rPr>
              <w:t>22.680.000,00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612CE29" w14:textId="77777777" w:rsidR="00574D31" w:rsidRDefault="00574D31" w:rsidP="00574D31">
            <w:pPr>
              <w:spacing w:before="20" w:after="20"/>
              <w:jc w:val="right"/>
              <w:rPr>
                <w:color w:val="000000"/>
                <w:sz w:val="20"/>
              </w:rPr>
            </w:pPr>
            <w:r>
              <w:rPr>
                <w:noProof/>
                <w:color w:val="000000"/>
                <w:sz w:val="20"/>
              </w:rPr>
              <w:t>22.680.000,00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A7BB2CB" w14:textId="77777777" w:rsidR="00574D31" w:rsidRDefault="00574D31" w:rsidP="00574D31">
            <w:pPr>
              <w:spacing w:before="20" w:after="20"/>
              <w:jc w:val="right"/>
              <w:rPr>
                <w:color w:val="000000"/>
                <w:sz w:val="20"/>
              </w:rPr>
            </w:pPr>
            <w:r>
              <w:rPr>
                <w:noProof/>
                <w:color w:val="000000"/>
                <w:sz w:val="20"/>
              </w:rPr>
              <w:t>22.680.000,00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686DC8E" w14:textId="77777777" w:rsidR="00574D31" w:rsidRDefault="00574D31" w:rsidP="00574D31">
            <w:pPr>
              <w:spacing w:before="20" w:after="20"/>
              <w:jc w:val="right"/>
              <w:rPr>
                <w:color w:val="000000"/>
                <w:sz w:val="20"/>
              </w:rPr>
            </w:pPr>
            <w:r>
              <w:rPr>
                <w:noProof/>
                <w:color w:val="000000"/>
                <w:sz w:val="20"/>
              </w:rPr>
              <w:t>22.680.000,00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C80003" w14:textId="77777777" w:rsidR="00574D31" w:rsidRDefault="00574D31" w:rsidP="00574D31">
            <w:pPr>
              <w:spacing w:before="20" w:after="20"/>
              <w:jc w:val="right"/>
              <w:rPr>
                <w:color w:val="000000"/>
                <w:sz w:val="20"/>
              </w:rPr>
            </w:pPr>
            <w:r>
              <w:rPr>
                <w:noProof/>
                <w:color w:val="000000"/>
                <w:sz w:val="20"/>
              </w:rPr>
              <w:t>22.680.000,00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5576B" w14:textId="77777777" w:rsidR="00574D31" w:rsidRDefault="00574D31" w:rsidP="00574D31">
            <w:pPr>
              <w:spacing w:before="20" w:after="20"/>
              <w:jc w:val="right"/>
              <w:rPr>
                <w:color w:val="000000"/>
                <w:sz w:val="20"/>
              </w:rPr>
            </w:pPr>
            <w:r>
              <w:rPr>
                <w:noProof/>
                <w:color w:val="000000"/>
                <w:sz w:val="20"/>
              </w:rPr>
              <w:t>113.400.000,00</w:t>
            </w:r>
          </w:p>
        </w:tc>
      </w:tr>
      <w:tr w:rsidR="00574D31" w14:paraId="5A7A1C3C"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0D9270" w14:textId="77777777" w:rsidR="00574D31" w:rsidRDefault="00574D31" w:rsidP="00574D31">
            <w:pPr>
              <w:spacing w:before="20" w:after="20"/>
              <w:rPr>
                <w:color w:val="000000"/>
                <w:sz w:val="20"/>
              </w:rPr>
            </w:pPr>
            <w:r>
              <w:rPr>
                <w:noProof/>
                <w:color w:val="000000"/>
                <w:sz w:val="20"/>
              </w:rPr>
              <w:t xml:space="preserve">ΜΚ1-32.3-3 - Συνδεδεμένη Ενίσχυση Βοείου Κρέατος ανά επιλέξιμο ζώο (θηλυκά και </w:t>
            </w:r>
            <w:r>
              <w:rPr>
                <w:noProof/>
                <w:color w:val="000000"/>
                <w:sz w:val="20"/>
              </w:rPr>
              <w:lastRenderedPageBreak/>
              <w:t>αρσενικά ζώα ηλικίας 11-12 μηνών) – Μέτρο Β</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B788B5" w14:textId="77777777" w:rsidR="00574D31" w:rsidRDefault="00574D31" w:rsidP="00574D31">
            <w:pPr>
              <w:spacing w:before="20" w:after="20"/>
              <w:rPr>
                <w:color w:val="000000"/>
                <w:sz w:val="20"/>
              </w:rPr>
            </w:pPr>
            <w:r>
              <w:rPr>
                <w:noProof/>
                <w:color w:val="000000"/>
                <w:sz w:val="20"/>
              </w:rPr>
              <w:lastRenderedPageBreak/>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048688" w14:textId="77777777" w:rsidR="00574D31" w:rsidRDefault="00574D31" w:rsidP="00574D31">
            <w:pPr>
              <w:spacing w:before="20" w:after="20"/>
              <w:jc w:val="right"/>
              <w:rPr>
                <w:color w:val="000000"/>
                <w:sz w:val="20"/>
              </w:rPr>
            </w:pPr>
            <w:r>
              <w:rPr>
                <w:noProof/>
                <w:color w:val="000000"/>
                <w:sz w:val="20"/>
              </w:rPr>
              <w:t>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A9F623" w14:textId="77777777" w:rsidR="00574D31" w:rsidRDefault="00574D31" w:rsidP="00574D31">
            <w:pPr>
              <w:spacing w:before="20" w:after="20"/>
              <w:jc w:val="right"/>
              <w:rPr>
                <w:color w:val="000000"/>
                <w:sz w:val="20"/>
              </w:rPr>
            </w:pPr>
            <w:r>
              <w:rPr>
                <w:noProof/>
                <w:color w:val="000000"/>
                <w:sz w:val="20"/>
              </w:rPr>
              <w:t>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F545151" w14:textId="77777777" w:rsidR="00574D31" w:rsidRDefault="00574D31" w:rsidP="00574D31">
            <w:pPr>
              <w:spacing w:before="20" w:after="20"/>
              <w:jc w:val="right"/>
              <w:rPr>
                <w:color w:val="000000"/>
                <w:sz w:val="20"/>
              </w:rPr>
            </w:pPr>
            <w:r>
              <w:rPr>
                <w:noProof/>
                <w:color w:val="000000"/>
                <w:sz w:val="20"/>
              </w:rPr>
              <w:t>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C05789" w14:textId="77777777" w:rsidR="00574D31" w:rsidRDefault="00574D31" w:rsidP="00574D31">
            <w:pPr>
              <w:spacing w:before="20" w:after="20"/>
              <w:jc w:val="right"/>
              <w:rPr>
                <w:color w:val="000000"/>
                <w:sz w:val="20"/>
              </w:rPr>
            </w:pPr>
            <w:r>
              <w:rPr>
                <w:noProof/>
                <w:color w:val="000000"/>
                <w:sz w:val="20"/>
              </w:rPr>
              <w:t>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DEAE4B6" w14:textId="77777777" w:rsidR="00574D31" w:rsidRDefault="00574D31" w:rsidP="00574D31">
            <w:pPr>
              <w:spacing w:before="20" w:after="20"/>
              <w:jc w:val="right"/>
              <w:rPr>
                <w:color w:val="000000"/>
                <w:sz w:val="20"/>
              </w:rPr>
            </w:pPr>
            <w:r>
              <w:rPr>
                <w:noProof/>
                <w:color w:val="000000"/>
                <w:sz w:val="20"/>
              </w:rPr>
              <w:t>200,00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754C79A" w14:textId="77777777" w:rsidR="00574D31" w:rsidRDefault="00574D31" w:rsidP="00574D31">
            <w:pPr>
              <w:spacing w:before="20" w:after="20"/>
              <w:jc w:val="right"/>
              <w:rPr>
                <w:color w:val="000000"/>
                <w:sz w:val="20"/>
              </w:rPr>
            </w:pPr>
          </w:p>
        </w:tc>
      </w:tr>
      <w:tr w:rsidR="00574D31" w14:paraId="57C715B0"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9A19F8"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E2EF59" w14:textId="77777777" w:rsidR="00574D31" w:rsidRDefault="00574D31"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8050245" w14:textId="77777777" w:rsidR="00574D31" w:rsidRDefault="00574D31" w:rsidP="00574D31">
            <w:pPr>
              <w:spacing w:before="20" w:after="20"/>
              <w:jc w:val="right"/>
              <w:rPr>
                <w:color w:val="000000"/>
                <w:sz w:val="20"/>
              </w:rPr>
            </w:pPr>
            <w:r>
              <w:rPr>
                <w:noProof/>
                <w:color w:val="000000"/>
                <w:sz w:val="20"/>
              </w:rPr>
              <w:t>170,00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3350236" w14:textId="77777777" w:rsidR="00574D31" w:rsidRDefault="00574D31" w:rsidP="00574D31">
            <w:pPr>
              <w:spacing w:before="20" w:after="20"/>
              <w:jc w:val="right"/>
              <w:rPr>
                <w:color w:val="000000"/>
                <w:sz w:val="20"/>
              </w:rPr>
            </w:pPr>
            <w:r>
              <w:rPr>
                <w:noProof/>
                <w:color w:val="000000"/>
                <w:sz w:val="20"/>
              </w:rPr>
              <w:t>170,00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3A28FBC" w14:textId="77777777" w:rsidR="00574D31" w:rsidRDefault="00574D31" w:rsidP="00574D31">
            <w:pPr>
              <w:spacing w:before="20" w:after="20"/>
              <w:jc w:val="right"/>
              <w:rPr>
                <w:color w:val="000000"/>
                <w:sz w:val="20"/>
              </w:rPr>
            </w:pPr>
            <w:r>
              <w:rPr>
                <w:noProof/>
                <w:color w:val="000000"/>
                <w:sz w:val="20"/>
              </w:rPr>
              <w:t>170,00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70E907" w14:textId="77777777" w:rsidR="00574D31" w:rsidRDefault="00574D31" w:rsidP="00574D31">
            <w:pPr>
              <w:spacing w:before="20" w:after="20"/>
              <w:jc w:val="right"/>
              <w:rPr>
                <w:color w:val="000000"/>
                <w:sz w:val="20"/>
              </w:rPr>
            </w:pPr>
            <w:r>
              <w:rPr>
                <w:noProof/>
                <w:color w:val="000000"/>
                <w:sz w:val="20"/>
              </w:rPr>
              <w:t>170,00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CA88131" w14:textId="77777777" w:rsidR="00574D31" w:rsidRDefault="00574D31" w:rsidP="00574D31">
            <w:pPr>
              <w:spacing w:before="20" w:after="20"/>
              <w:jc w:val="right"/>
              <w:rPr>
                <w:color w:val="000000"/>
                <w:sz w:val="20"/>
              </w:rPr>
            </w:pPr>
            <w:r>
              <w:rPr>
                <w:noProof/>
                <w:color w:val="000000"/>
                <w:sz w:val="20"/>
              </w:rPr>
              <w:t>170,00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7111DD" w14:textId="77777777" w:rsidR="00574D31" w:rsidRDefault="00574D31" w:rsidP="00574D31">
            <w:pPr>
              <w:spacing w:before="20" w:after="20"/>
              <w:jc w:val="right"/>
              <w:rPr>
                <w:color w:val="000000"/>
                <w:sz w:val="20"/>
              </w:rPr>
            </w:pPr>
          </w:p>
        </w:tc>
      </w:tr>
      <w:tr w:rsidR="00574D31" w14:paraId="6C2E5541"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97E8F1"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D01D85" w14:textId="77777777" w:rsidR="00574D31" w:rsidRDefault="00574D31"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96B75" w14:textId="77777777" w:rsidR="00574D31" w:rsidRDefault="00574D31" w:rsidP="00574D31">
            <w:pPr>
              <w:spacing w:before="20" w:after="20"/>
              <w:jc w:val="right"/>
              <w:rPr>
                <w:color w:val="000000"/>
                <w:sz w:val="20"/>
              </w:rPr>
            </w:pPr>
            <w:r>
              <w:rPr>
                <w:noProof/>
                <w:color w:val="000000"/>
                <w:sz w:val="20"/>
              </w:rPr>
              <w:t>230,00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6C2FCF" w14:textId="77777777" w:rsidR="00574D31" w:rsidRDefault="00574D31" w:rsidP="00574D31">
            <w:pPr>
              <w:spacing w:before="20" w:after="20"/>
              <w:jc w:val="right"/>
              <w:rPr>
                <w:color w:val="000000"/>
                <w:sz w:val="20"/>
              </w:rPr>
            </w:pPr>
            <w:r>
              <w:rPr>
                <w:noProof/>
                <w:color w:val="000000"/>
                <w:sz w:val="20"/>
              </w:rPr>
              <w:t>230,00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972FCE6" w14:textId="77777777" w:rsidR="00574D31" w:rsidRDefault="00574D31" w:rsidP="00574D31">
            <w:pPr>
              <w:spacing w:before="20" w:after="20"/>
              <w:jc w:val="right"/>
              <w:rPr>
                <w:color w:val="000000"/>
                <w:sz w:val="20"/>
              </w:rPr>
            </w:pPr>
            <w:r>
              <w:rPr>
                <w:noProof/>
                <w:color w:val="000000"/>
                <w:sz w:val="20"/>
              </w:rPr>
              <w:t>230,00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5D088D" w14:textId="77777777" w:rsidR="00574D31" w:rsidRDefault="00574D31" w:rsidP="00574D31">
            <w:pPr>
              <w:spacing w:before="20" w:after="20"/>
              <w:jc w:val="right"/>
              <w:rPr>
                <w:color w:val="000000"/>
                <w:sz w:val="20"/>
              </w:rPr>
            </w:pPr>
            <w:r>
              <w:rPr>
                <w:noProof/>
                <w:color w:val="000000"/>
                <w:sz w:val="20"/>
              </w:rPr>
              <w:t>230,00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B1DF2F2" w14:textId="77777777" w:rsidR="00574D31" w:rsidRDefault="00574D31" w:rsidP="00574D31">
            <w:pPr>
              <w:spacing w:before="20" w:after="20"/>
              <w:jc w:val="right"/>
              <w:rPr>
                <w:color w:val="000000"/>
                <w:sz w:val="20"/>
              </w:rPr>
            </w:pPr>
            <w:r>
              <w:rPr>
                <w:noProof/>
                <w:color w:val="000000"/>
                <w:sz w:val="20"/>
              </w:rPr>
              <w:t>230,00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6FE1311" w14:textId="77777777" w:rsidR="00574D31" w:rsidRDefault="00574D31" w:rsidP="00574D31">
            <w:pPr>
              <w:spacing w:before="20" w:after="20"/>
              <w:jc w:val="right"/>
              <w:rPr>
                <w:color w:val="000000"/>
                <w:sz w:val="20"/>
              </w:rPr>
            </w:pPr>
          </w:p>
        </w:tc>
      </w:tr>
      <w:tr w:rsidR="00574D31" w14:paraId="4B5B75A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88995E6"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14878FC" w14:textId="6FD5BF35" w:rsidR="00574D31" w:rsidRDefault="00A317FD" w:rsidP="00574D31">
            <w:pPr>
              <w:spacing w:before="20" w:after="20"/>
              <w:rPr>
                <w:color w:val="000000"/>
                <w:sz w:val="20"/>
              </w:rPr>
            </w:pPr>
            <w:hyperlink w:anchor="Ο11" w:history="1">
              <w:r w:rsidR="00574D31" w:rsidRPr="00723189">
                <w:rPr>
                  <w:rStyle w:val="-"/>
                  <w:noProof/>
                  <w:sz w:val="20"/>
                </w:rPr>
                <w:t>O.11</w:t>
              </w:r>
            </w:hyperlink>
            <w:r w:rsidR="00574D31">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5652FC" w14:textId="77777777" w:rsidR="00574D31" w:rsidRDefault="00574D31" w:rsidP="00574D31">
            <w:pPr>
              <w:spacing w:before="20" w:after="20"/>
              <w:jc w:val="right"/>
              <w:rPr>
                <w:color w:val="000000"/>
                <w:sz w:val="20"/>
              </w:rPr>
            </w:pPr>
            <w:r>
              <w:rPr>
                <w:noProof/>
                <w:color w:val="000000"/>
                <w:sz w:val="20"/>
              </w:rPr>
              <w:t>8.853,00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BA558D" w14:textId="77777777" w:rsidR="00574D31" w:rsidRDefault="00574D31" w:rsidP="00574D31">
            <w:pPr>
              <w:spacing w:before="20" w:after="20"/>
              <w:jc w:val="right"/>
              <w:rPr>
                <w:color w:val="000000"/>
                <w:sz w:val="20"/>
              </w:rPr>
            </w:pPr>
            <w:r>
              <w:rPr>
                <w:noProof/>
                <w:color w:val="000000"/>
                <w:sz w:val="20"/>
              </w:rPr>
              <w:t>8.853,00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D70F16A" w14:textId="77777777" w:rsidR="00574D31" w:rsidRDefault="00574D31" w:rsidP="00574D31">
            <w:pPr>
              <w:spacing w:before="20" w:after="20"/>
              <w:jc w:val="right"/>
              <w:rPr>
                <w:color w:val="000000"/>
                <w:sz w:val="20"/>
              </w:rPr>
            </w:pPr>
            <w:r>
              <w:rPr>
                <w:noProof/>
                <w:color w:val="000000"/>
                <w:sz w:val="20"/>
              </w:rPr>
              <w:t>8.853,00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EA5EA0" w14:textId="77777777" w:rsidR="00574D31" w:rsidRDefault="00574D31" w:rsidP="00574D31">
            <w:pPr>
              <w:spacing w:before="20" w:after="20"/>
              <w:jc w:val="right"/>
              <w:rPr>
                <w:color w:val="000000"/>
                <w:sz w:val="20"/>
              </w:rPr>
            </w:pPr>
            <w:r>
              <w:rPr>
                <w:noProof/>
                <w:color w:val="000000"/>
                <w:sz w:val="20"/>
              </w:rPr>
              <w:t>8.853,00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3D0859" w14:textId="77777777" w:rsidR="00574D31" w:rsidRDefault="00574D31" w:rsidP="00574D31">
            <w:pPr>
              <w:spacing w:before="20" w:after="20"/>
              <w:jc w:val="right"/>
              <w:rPr>
                <w:color w:val="000000"/>
                <w:sz w:val="20"/>
              </w:rPr>
            </w:pPr>
            <w:r>
              <w:rPr>
                <w:noProof/>
                <w:color w:val="000000"/>
                <w:sz w:val="20"/>
              </w:rPr>
              <w:t>8.853,00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7631A6" w14:textId="77777777" w:rsidR="00574D31" w:rsidRDefault="00574D31" w:rsidP="00574D31">
            <w:pPr>
              <w:spacing w:before="20" w:after="20"/>
              <w:jc w:val="right"/>
              <w:rPr>
                <w:color w:val="000000"/>
                <w:sz w:val="20"/>
              </w:rPr>
            </w:pPr>
          </w:p>
        </w:tc>
      </w:tr>
      <w:tr w:rsidR="00574D31" w14:paraId="2398DDB6"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EBEA640"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2FC9966" w14:textId="77777777" w:rsidR="00574D31" w:rsidRDefault="00574D31"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95C813" w14:textId="77777777" w:rsidR="00574D31" w:rsidRDefault="00574D31" w:rsidP="00574D31">
            <w:pPr>
              <w:spacing w:before="20" w:after="20"/>
              <w:jc w:val="right"/>
              <w:rPr>
                <w:color w:val="000000"/>
                <w:sz w:val="20"/>
              </w:rPr>
            </w:pPr>
            <w:r>
              <w:rPr>
                <w:noProof/>
                <w:color w:val="000000"/>
                <w:sz w:val="20"/>
              </w:rPr>
              <w:t>1.770.600,00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2981ED" w14:textId="77777777" w:rsidR="00574D31" w:rsidRDefault="00574D31" w:rsidP="00574D31">
            <w:pPr>
              <w:spacing w:before="20" w:after="20"/>
              <w:jc w:val="right"/>
              <w:rPr>
                <w:color w:val="000000"/>
                <w:sz w:val="20"/>
              </w:rPr>
            </w:pPr>
            <w:r>
              <w:rPr>
                <w:noProof/>
                <w:color w:val="000000"/>
                <w:sz w:val="20"/>
              </w:rPr>
              <w:t>1.770.600,00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36A5935" w14:textId="77777777" w:rsidR="00574D31" w:rsidRDefault="00574D31" w:rsidP="00574D31">
            <w:pPr>
              <w:spacing w:before="20" w:after="20"/>
              <w:jc w:val="right"/>
              <w:rPr>
                <w:color w:val="000000"/>
                <w:sz w:val="20"/>
              </w:rPr>
            </w:pPr>
            <w:r>
              <w:rPr>
                <w:noProof/>
                <w:color w:val="000000"/>
                <w:sz w:val="20"/>
              </w:rPr>
              <w:t>1.770.600,00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1ED269D" w14:textId="77777777" w:rsidR="00574D31" w:rsidRDefault="00574D31" w:rsidP="00574D31">
            <w:pPr>
              <w:spacing w:before="20" w:after="20"/>
              <w:jc w:val="right"/>
              <w:rPr>
                <w:color w:val="000000"/>
                <w:sz w:val="20"/>
              </w:rPr>
            </w:pPr>
            <w:r>
              <w:rPr>
                <w:noProof/>
                <w:color w:val="000000"/>
                <w:sz w:val="20"/>
              </w:rPr>
              <w:t>1.770.600,00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1EF1F23" w14:textId="77777777" w:rsidR="00574D31" w:rsidRDefault="00574D31" w:rsidP="00574D31">
            <w:pPr>
              <w:spacing w:before="20" w:after="20"/>
              <w:jc w:val="right"/>
              <w:rPr>
                <w:color w:val="000000"/>
                <w:sz w:val="20"/>
              </w:rPr>
            </w:pPr>
            <w:r>
              <w:rPr>
                <w:noProof/>
                <w:color w:val="000000"/>
                <w:sz w:val="20"/>
              </w:rPr>
              <w:t>1.770.600,00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D8A7434" w14:textId="77777777" w:rsidR="00574D31" w:rsidRDefault="00574D31" w:rsidP="00574D31">
            <w:pPr>
              <w:spacing w:before="20" w:after="20"/>
              <w:jc w:val="right"/>
              <w:rPr>
                <w:color w:val="000000"/>
                <w:sz w:val="20"/>
              </w:rPr>
            </w:pPr>
            <w:r>
              <w:rPr>
                <w:noProof/>
                <w:color w:val="000000"/>
                <w:sz w:val="20"/>
              </w:rPr>
              <w:t>8.853.000,00</w:t>
            </w:r>
          </w:p>
        </w:tc>
      </w:tr>
      <w:tr w:rsidR="00574D31" w14:paraId="4E980519"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A7E5B65" w14:textId="77777777" w:rsidR="00574D31" w:rsidRDefault="00574D31" w:rsidP="00574D31">
            <w:pPr>
              <w:spacing w:before="20" w:after="20"/>
              <w:rPr>
                <w:color w:val="000000"/>
                <w:sz w:val="20"/>
              </w:rPr>
            </w:pPr>
            <w:r>
              <w:rPr>
                <w:noProof/>
                <w:color w:val="000000"/>
                <w:sz w:val="20"/>
              </w:rPr>
              <w:t>ΜΚ1-32.3-4 - Συνδεδεμένη Ενίσχυση Βοείου Κρέατος ανά επιλέξιμο ζώο (αρσενικά και θηλυκά ζώα, για σφαγή σε ηλικία 14-24 μηνών) – Μέτρο Γ</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850816" w14:textId="77777777" w:rsidR="00574D31" w:rsidRDefault="00574D31" w:rsidP="00574D31">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3F807" w14:textId="77777777" w:rsidR="00574D31" w:rsidRDefault="00574D31" w:rsidP="00574D31">
            <w:pPr>
              <w:spacing w:before="20" w:after="20"/>
              <w:jc w:val="right"/>
              <w:rPr>
                <w:color w:val="000000"/>
                <w:sz w:val="20"/>
              </w:rPr>
            </w:pPr>
            <w:r>
              <w:rPr>
                <w:noProof/>
                <w:color w:val="000000"/>
                <w:sz w:val="20"/>
              </w:rPr>
              <w:t>250,00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9EFBAF" w14:textId="77777777" w:rsidR="00574D31" w:rsidRDefault="00574D31" w:rsidP="00574D31">
            <w:pPr>
              <w:spacing w:before="20" w:after="20"/>
              <w:jc w:val="right"/>
              <w:rPr>
                <w:color w:val="000000"/>
                <w:sz w:val="20"/>
              </w:rPr>
            </w:pPr>
            <w:r>
              <w:rPr>
                <w:noProof/>
                <w:color w:val="000000"/>
                <w:sz w:val="20"/>
              </w:rPr>
              <w:t>250,00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2A4BEE" w14:textId="77777777" w:rsidR="00574D31" w:rsidRDefault="00574D31" w:rsidP="00574D31">
            <w:pPr>
              <w:spacing w:before="20" w:after="20"/>
              <w:jc w:val="right"/>
              <w:rPr>
                <w:color w:val="000000"/>
                <w:sz w:val="20"/>
              </w:rPr>
            </w:pPr>
            <w:r>
              <w:rPr>
                <w:noProof/>
                <w:color w:val="000000"/>
                <w:sz w:val="20"/>
              </w:rPr>
              <w:t>250,00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AFBDC2" w14:textId="77777777" w:rsidR="00574D31" w:rsidRDefault="00574D31" w:rsidP="00574D31">
            <w:pPr>
              <w:spacing w:before="20" w:after="20"/>
              <w:jc w:val="right"/>
              <w:rPr>
                <w:color w:val="000000"/>
                <w:sz w:val="20"/>
              </w:rPr>
            </w:pPr>
            <w:r>
              <w:rPr>
                <w:noProof/>
                <w:color w:val="000000"/>
                <w:sz w:val="20"/>
              </w:rPr>
              <w:t>250,00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50F7C37" w14:textId="77777777" w:rsidR="00574D31" w:rsidRDefault="00574D31" w:rsidP="00574D31">
            <w:pPr>
              <w:spacing w:before="20" w:after="20"/>
              <w:jc w:val="right"/>
              <w:rPr>
                <w:color w:val="000000"/>
                <w:sz w:val="20"/>
              </w:rPr>
            </w:pPr>
            <w:r>
              <w:rPr>
                <w:noProof/>
                <w:color w:val="000000"/>
                <w:sz w:val="20"/>
              </w:rPr>
              <w:t>250,00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E1D216C" w14:textId="77777777" w:rsidR="00574D31" w:rsidRDefault="00574D31" w:rsidP="00574D31">
            <w:pPr>
              <w:spacing w:before="20" w:after="20"/>
              <w:jc w:val="right"/>
              <w:rPr>
                <w:color w:val="000000"/>
                <w:sz w:val="20"/>
              </w:rPr>
            </w:pPr>
          </w:p>
        </w:tc>
      </w:tr>
      <w:tr w:rsidR="00574D31" w14:paraId="0BDC31ED"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9087A42"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546F837" w14:textId="77777777" w:rsidR="00574D31" w:rsidRDefault="00574D31" w:rsidP="00574D31">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EAD1F55" w14:textId="77777777" w:rsidR="00574D31" w:rsidRDefault="00574D31" w:rsidP="00574D31">
            <w:pPr>
              <w:spacing w:before="20" w:after="20"/>
              <w:jc w:val="right"/>
              <w:rPr>
                <w:color w:val="000000"/>
                <w:sz w:val="20"/>
              </w:rPr>
            </w:pPr>
            <w:r>
              <w:rPr>
                <w:noProof/>
                <w:color w:val="000000"/>
                <w:sz w:val="20"/>
              </w:rPr>
              <w:t>213,00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297F96A" w14:textId="77777777" w:rsidR="00574D31" w:rsidRDefault="00574D31" w:rsidP="00574D31">
            <w:pPr>
              <w:spacing w:before="20" w:after="20"/>
              <w:jc w:val="right"/>
              <w:rPr>
                <w:color w:val="000000"/>
                <w:sz w:val="20"/>
              </w:rPr>
            </w:pPr>
            <w:r>
              <w:rPr>
                <w:noProof/>
                <w:color w:val="000000"/>
                <w:sz w:val="20"/>
              </w:rPr>
              <w:t>213,00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B4822D0" w14:textId="77777777" w:rsidR="00574D31" w:rsidRDefault="00574D31" w:rsidP="00574D31">
            <w:pPr>
              <w:spacing w:before="20" w:after="20"/>
              <w:jc w:val="right"/>
              <w:rPr>
                <w:color w:val="000000"/>
                <w:sz w:val="20"/>
              </w:rPr>
            </w:pPr>
            <w:r>
              <w:rPr>
                <w:noProof/>
                <w:color w:val="000000"/>
                <w:sz w:val="20"/>
              </w:rPr>
              <w:t>213,00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6C4E17" w14:textId="77777777" w:rsidR="00574D31" w:rsidRDefault="00574D31" w:rsidP="00574D31">
            <w:pPr>
              <w:spacing w:before="20" w:after="20"/>
              <w:jc w:val="right"/>
              <w:rPr>
                <w:color w:val="000000"/>
                <w:sz w:val="20"/>
              </w:rPr>
            </w:pPr>
            <w:r>
              <w:rPr>
                <w:noProof/>
                <w:color w:val="000000"/>
                <w:sz w:val="20"/>
              </w:rPr>
              <w:t>213,00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FCC1F6" w14:textId="77777777" w:rsidR="00574D31" w:rsidRDefault="00574D31" w:rsidP="00574D31">
            <w:pPr>
              <w:spacing w:before="20" w:after="20"/>
              <w:jc w:val="right"/>
              <w:rPr>
                <w:color w:val="000000"/>
                <w:sz w:val="20"/>
              </w:rPr>
            </w:pPr>
            <w:r>
              <w:rPr>
                <w:noProof/>
                <w:color w:val="000000"/>
                <w:sz w:val="20"/>
              </w:rPr>
              <w:t>213,00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DA9F300" w14:textId="77777777" w:rsidR="00574D31" w:rsidRDefault="00574D31" w:rsidP="00574D31">
            <w:pPr>
              <w:spacing w:before="20" w:after="20"/>
              <w:jc w:val="right"/>
              <w:rPr>
                <w:color w:val="000000"/>
                <w:sz w:val="20"/>
              </w:rPr>
            </w:pPr>
          </w:p>
        </w:tc>
      </w:tr>
      <w:tr w:rsidR="00574D31" w14:paraId="0BF1C28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9740C4B"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085FC2" w14:textId="77777777" w:rsidR="00574D31" w:rsidRDefault="00574D31" w:rsidP="00574D31">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E4608" w14:textId="77777777" w:rsidR="00574D31" w:rsidRDefault="00574D31" w:rsidP="00574D31">
            <w:pPr>
              <w:spacing w:before="20" w:after="20"/>
              <w:jc w:val="right"/>
              <w:rPr>
                <w:color w:val="000000"/>
                <w:sz w:val="20"/>
              </w:rPr>
            </w:pPr>
            <w:r>
              <w:rPr>
                <w:noProof/>
                <w:color w:val="000000"/>
                <w:sz w:val="20"/>
              </w:rPr>
              <w:t>288,00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E16F5A" w14:textId="77777777" w:rsidR="00574D31" w:rsidRDefault="00574D31" w:rsidP="00574D31">
            <w:pPr>
              <w:spacing w:before="20" w:after="20"/>
              <w:jc w:val="right"/>
              <w:rPr>
                <w:color w:val="000000"/>
                <w:sz w:val="20"/>
              </w:rPr>
            </w:pPr>
            <w:r>
              <w:rPr>
                <w:noProof/>
                <w:color w:val="000000"/>
                <w:sz w:val="20"/>
              </w:rPr>
              <w:t>288,00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479D6B7" w14:textId="77777777" w:rsidR="00574D31" w:rsidRDefault="00574D31" w:rsidP="00574D31">
            <w:pPr>
              <w:spacing w:before="20" w:after="20"/>
              <w:jc w:val="right"/>
              <w:rPr>
                <w:color w:val="000000"/>
                <w:sz w:val="20"/>
              </w:rPr>
            </w:pPr>
            <w:r>
              <w:rPr>
                <w:noProof/>
                <w:color w:val="000000"/>
                <w:sz w:val="20"/>
              </w:rPr>
              <w:t>288,00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12F109C" w14:textId="77777777" w:rsidR="00574D31" w:rsidRDefault="00574D31" w:rsidP="00574D31">
            <w:pPr>
              <w:spacing w:before="20" w:after="20"/>
              <w:jc w:val="right"/>
              <w:rPr>
                <w:color w:val="000000"/>
                <w:sz w:val="20"/>
              </w:rPr>
            </w:pPr>
            <w:r>
              <w:rPr>
                <w:noProof/>
                <w:color w:val="000000"/>
                <w:sz w:val="20"/>
              </w:rPr>
              <w:t>288,00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59CFA40" w14:textId="77777777" w:rsidR="00574D31" w:rsidRDefault="00574D31" w:rsidP="00574D31">
            <w:pPr>
              <w:spacing w:before="20" w:after="20"/>
              <w:jc w:val="right"/>
              <w:rPr>
                <w:color w:val="000000"/>
                <w:sz w:val="20"/>
              </w:rPr>
            </w:pPr>
            <w:r>
              <w:rPr>
                <w:noProof/>
                <w:color w:val="000000"/>
                <w:sz w:val="20"/>
              </w:rPr>
              <w:t>288,00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2395154" w14:textId="77777777" w:rsidR="00574D31" w:rsidRDefault="00574D31" w:rsidP="00574D31">
            <w:pPr>
              <w:spacing w:before="20" w:after="20"/>
              <w:jc w:val="right"/>
              <w:rPr>
                <w:color w:val="000000"/>
                <w:sz w:val="20"/>
              </w:rPr>
            </w:pPr>
          </w:p>
        </w:tc>
      </w:tr>
      <w:tr w:rsidR="00574D31" w14:paraId="543B05B9"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C0AC07"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947376" w14:textId="213E314D" w:rsidR="00574D31" w:rsidRDefault="00A317FD" w:rsidP="00574D31">
            <w:pPr>
              <w:spacing w:before="20" w:after="20"/>
              <w:rPr>
                <w:color w:val="000000"/>
                <w:sz w:val="20"/>
              </w:rPr>
            </w:pPr>
            <w:hyperlink w:anchor="Ο11" w:history="1">
              <w:r w:rsidR="00574D31" w:rsidRPr="00723189">
                <w:rPr>
                  <w:rStyle w:val="-"/>
                  <w:noProof/>
                  <w:sz w:val="20"/>
                </w:rPr>
                <w:t>O.11</w:t>
              </w:r>
            </w:hyperlink>
            <w:r w:rsidR="00574D31">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1E7DCA" w14:textId="77777777" w:rsidR="00574D31" w:rsidRDefault="00574D31" w:rsidP="00574D31">
            <w:pPr>
              <w:spacing w:before="20" w:after="20"/>
              <w:jc w:val="right"/>
              <w:rPr>
                <w:color w:val="000000"/>
                <w:sz w:val="20"/>
              </w:rPr>
            </w:pPr>
            <w:r>
              <w:rPr>
                <w:noProof/>
                <w:color w:val="000000"/>
                <w:sz w:val="20"/>
              </w:rPr>
              <w:t>87.700,00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CCC750A" w14:textId="77777777" w:rsidR="00574D31" w:rsidRDefault="00574D31" w:rsidP="00574D31">
            <w:pPr>
              <w:spacing w:before="20" w:after="20"/>
              <w:jc w:val="right"/>
              <w:rPr>
                <w:color w:val="000000"/>
                <w:sz w:val="20"/>
              </w:rPr>
            </w:pPr>
            <w:r>
              <w:rPr>
                <w:noProof/>
                <w:color w:val="000000"/>
                <w:sz w:val="20"/>
              </w:rPr>
              <w:t>87.700,00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AB2E57C" w14:textId="77777777" w:rsidR="00574D31" w:rsidRDefault="00574D31" w:rsidP="00574D31">
            <w:pPr>
              <w:spacing w:before="20" w:after="20"/>
              <w:jc w:val="right"/>
              <w:rPr>
                <w:color w:val="000000"/>
                <w:sz w:val="20"/>
              </w:rPr>
            </w:pPr>
            <w:r>
              <w:rPr>
                <w:noProof/>
                <w:color w:val="000000"/>
                <w:sz w:val="20"/>
              </w:rPr>
              <w:t>87.700,00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C1AB29F" w14:textId="77777777" w:rsidR="00574D31" w:rsidRDefault="00574D31" w:rsidP="00574D31">
            <w:pPr>
              <w:spacing w:before="20" w:after="20"/>
              <w:jc w:val="right"/>
              <w:rPr>
                <w:color w:val="000000"/>
                <w:sz w:val="20"/>
              </w:rPr>
            </w:pPr>
            <w:r>
              <w:rPr>
                <w:noProof/>
                <w:color w:val="000000"/>
                <w:sz w:val="20"/>
              </w:rPr>
              <w:t>87.700,00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74338CE" w14:textId="77777777" w:rsidR="00574D31" w:rsidRDefault="00574D31" w:rsidP="00574D31">
            <w:pPr>
              <w:spacing w:before="20" w:after="20"/>
              <w:jc w:val="right"/>
              <w:rPr>
                <w:color w:val="000000"/>
                <w:sz w:val="20"/>
              </w:rPr>
            </w:pPr>
            <w:r>
              <w:rPr>
                <w:noProof/>
                <w:color w:val="000000"/>
                <w:sz w:val="20"/>
              </w:rPr>
              <w:t>87.700,00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8E715C4" w14:textId="77777777" w:rsidR="00574D31" w:rsidRDefault="00574D31" w:rsidP="00574D31">
            <w:pPr>
              <w:spacing w:before="20" w:after="20"/>
              <w:jc w:val="right"/>
              <w:rPr>
                <w:color w:val="000000"/>
                <w:sz w:val="20"/>
              </w:rPr>
            </w:pPr>
          </w:p>
        </w:tc>
      </w:tr>
      <w:tr w:rsidR="00574D31" w14:paraId="397B2C6E"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7577E6B"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99C481" w14:textId="77777777" w:rsidR="00574D31" w:rsidRDefault="00574D31" w:rsidP="00574D31">
            <w:pPr>
              <w:spacing w:before="20" w:after="20"/>
              <w:rPr>
                <w:color w:val="000000"/>
                <w:sz w:val="20"/>
              </w:rPr>
            </w:pPr>
            <w:r>
              <w:rPr>
                <w:noProof/>
                <w:color w:val="000000"/>
                <w:sz w:val="20"/>
              </w:rPr>
              <w:t>Προβλεπόμενο αποτέλεσμα*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48FF6" w14:textId="77777777" w:rsidR="00574D31" w:rsidRDefault="00574D31" w:rsidP="00574D31">
            <w:pPr>
              <w:spacing w:before="20" w:after="20"/>
              <w:jc w:val="right"/>
              <w:rPr>
                <w:color w:val="000000"/>
                <w:sz w:val="20"/>
              </w:rPr>
            </w:pPr>
            <w:r>
              <w:rPr>
                <w:noProof/>
                <w:color w:val="000000"/>
                <w:sz w:val="20"/>
              </w:rPr>
              <w:t>21.925.000,00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FE39705" w14:textId="77777777" w:rsidR="00574D31" w:rsidRDefault="00574D31" w:rsidP="00574D31">
            <w:pPr>
              <w:spacing w:before="20" w:after="20"/>
              <w:jc w:val="right"/>
              <w:rPr>
                <w:color w:val="000000"/>
                <w:sz w:val="20"/>
              </w:rPr>
            </w:pPr>
            <w:r>
              <w:rPr>
                <w:noProof/>
                <w:color w:val="000000"/>
                <w:sz w:val="20"/>
              </w:rPr>
              <w:t>21.925.000,00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925A608" w14:textId="77777777" w:rsidR="00574D31" w:rsidRDefault="00574D31" w:rsidP="00574D31">
            <w:pPr>
              <w:spacing w:before="20" w:after="20"/>
              <w:jc w:val="right"/>
              <w:rPr>
                <w:color w:val="000000"/>
                <w:sz w:val="20"/>
              </w:rPr>
            </w:pPr>
            <w:r>
              <w:rPr>
                <w:noProof/>
                <w:color w:val="000000"/>
                <w:sz w:val="20"/>
              </w:rPr>
              <w:t>21.925.000,00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5F6DA1" w14:textId="77777777" w:rsidR="00574D31" w:rsidRDefault="00574D31" w:rsidP="00574D31">
            <w:pPr>
              <w:spacing w:before="20" w:after="20"/>
              <w:jc w:val="right"/>
              <w:rPr>
                <w:color w:val="000000"/>
                <w:sz w:val="20"/>
              </w:rPr>
            </w:pPr>
            <w:r>
              <w:rPr>
                <w:noProof/>
                <w:color w:val="000000"/>
                <w:sz w:val="20"/>
              </w:rPr>
              <w:t>21.925.000,00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FD8278" w14:textId="77777777" w:rsidR="00574D31" w:rsidRDefault="00574D31" w:rsidP="00574D31">
            <w:pPr>
              <w:spacing w:before="20" w:after="20"/>
              <w:jc w:val="right"/>
              <w:rPr>
                <w:color w:val="000000"/>
                <w:sz w:val="20"/>
              </w:rPr>
            </w:pPr>
            <w:r>
              <w:rPr>
                <w:noProof/>
                <w:color w:val="000000"/>
                <w:sz w:val="20"/>
              </w:rPr>
              <w:t>21.925.000,00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830C49" w14:textId="77777777" w:rsidR="00574D31" w:rsidRDefault="00574D31" w:rsidP="00574D31">
            <w:pPr>
              <w:spacing w:before="20" w:after="20"/>
              <w:jc w:val="right"/>
              <w:rPr>
                <w:color w:val="000000"/>
                <w:sz w:val="20"/>
              </w:rPr>
            </w:pPr>
            <w:r>
              <w:rPr>
                <w:noProof/>
                <w:color w:val="000000"/>
                <w:sz w:val="20"/>
              </w:rPr>
              <w:t>109.625.000,00</w:t>
            </w:r>
          </w:p>
        </w:tc>
      </w:tr>
      <w:tr w:rsidR="00574D31" w14:paraId="64E8BBC2" w14:textId="77777777" w:rsidTr="00574D31">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643E9E" w14:textId="77777777" w:rsidR="00574D31" w:rsidRDefault="00574D31" w:rsidP="00574D31">
            <w:pPr>
              <w:spacing w:before="20" w:after="20"/>
              <w:rPr>
                <w:color w:val="000000"/>
                <w:sz w:val="20"/>
              </w:rPr>
            </w:pPr>
            <w:r>
              <w:rPr>
                <w:noProof/>
                <w:color w:val="000000"/>
                <w:sz w:val="20"/>
              </w:rPr>
              <w:t>ΣΥΝΟΛΟ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C31841" w14:textId="3E3860B6" w:rsidR="00574D31" w:rsidRDefault="00A317FD" w:rsidP="00574D31">
            <w:pPr>
              <w:spacing w:before="20" w:after="20"/>
              <w:rPr>
                <w:color w:val="000000"/>
                <w:sz w:val="20"/>
              </w:rPr>
            </w:pPr>
            <w:hyperlink w:anchor="Ο11" w:history="1">
              <w:r w:rsidR="00574D31" w:rsidRPr="00723189">
                <w:rPr>
                  <w:rStyle w:val="-"/>
                  <w:noProof/>
                  <w:sz w:val="20"/>
                </w:rPr>
                <w:t>O.11</w:t>
              </w:r>
            </w:hyperlink>
            <w:r w:rsidR="00574D31">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4863BD3" w14:textId="77777777" w:rsidR="00574D31" w:rsidRDefault="00574D31" w:rsidP="00574D31">
            <w:pPr>
              <w:spacing w:before="20" w:after="20"/>
              <w:jc w:val="right"/>
              <w:rPr>
                <w:color w:val="000000"/>
                <w:sz w:val="20"/>
              </w:rPr>
            </w:pPr>
            <w:r>
              <w:rPr>
                <w:noProof/>
                <w:color w:val="000000"/>
                <w:sz w:val="20"/>
              </w:rPr>
              <w:t>5.711.759,00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CB1C8B2" w14:textId="77777777" w:rsidR="00574D31" w:rsidRDefault="00574D31" w:rsidP="00574D31">
            <w:pPr>
              <w:spacing w:before="20" w:after="20"/>
              <w:jc w:val="right"/>
              <w:rPr>
                <w:color w:val="000000"/>
                <w:sz w:val="20"/>
              </w:rPr>
            </w:pPr>
            <w:r>
              <w:rPr>
                <w:noProof/>
                <w:color w:val="000000"/>
                <w:sz w:val="20"/>
              </w:rPr>
              <w:t>5.711.759,00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B6D3399" w14:textId="77777777" w:rsidR="00574D31" w:rsidRDefault="00574D31" w:rsidP="00574D31">
            <w:pPr>
              <w:spacing w:before="20" w:after="20"/>
              <w:jc w:val="right"/>
              <w:rPr>
                <w:color w:val="000000"/>
                <w:sz w:val="20"/>
              </w:rPr>
            </w:pPr>
            <w:r>
              <w:rPr>
                <w:noProof/>
                <w:color w:val="000000"/>
                <w:sz w:val="20"/>
              </w:rPr>
              <w:t>5.711.759,00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76153BF" w14:textId="77777777" w:rsidR="00574D31" w:rsidRDefault="00574D31" w:rsidP="00574D31">
            <w:pPr>
              <w:spacing w:before="20" w:after="20"/>
              <w:jc w:val="right"/>
              <w:rPr>
                <w:color w:val="000000"/>
                <w:sz w:val="20"/>
              </w:rPr>
            </w:pPr>
            <w:r>
              <w:rPr>
                <w:noProof/>
                <w:color w:val="000000"/>
                <w:sz w:val="20"/>
              </w:rPr>
              <w:t>5.711.759,00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BD66DBA" w14:textId="77777777" w:rsidR="00574D31" w:rsidRDefault="00574D31" w:rsidP="00574D31">
            <w:pPr>
              <w:spacing w:before="20" w:after="20"/>
              <w:jc w:val="right"/>
              <w:rPr>
                <w:color w:val="000000"/>
                <w:sz w:val="20"/>
              </w:rPr>
            </w:pPr>
            <w:r>
              <w:rPr>
                <w:noProof/>
                <w:color w:val="000000"/>
                <w:sz w:val="20"/>
              </w:rPr>
              <w:t>5.711.759,00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C3C39E9" w14:textId="77777777" w:rsidR="00574D31" w:rsidRDefault="00574D31" w:rsidP="00574D31">
            <w:pPr>
              <w:spacing w:before="20" w:after="20"/>
              <w:rPr>
                <w:b/>
                <w:color w:val="000000"/>
                <w:sz w:val="20"/>
              </w:rPr>
            </w:pPr>
            <w:r>
              <w:rPr>
                <w:b/>
                <w:noProof/>
                <w:color w:val="000000"/>
                <w:sz w:val="20"/>
              </w:rPr>
              <w:t xml:space="preserve">Sum: </w:t>
            </w:r>
          </w:p>
          <w:p w14:paraId="1D86621C" w14:textId="77777777" w:rsidR="00574D31" w:rsidRDefault="00574D31" w:rsidP="00574D31">
            <w:pPr>
              <w:spacing w:before="20" w:after="20"/>
              <w:jc w:val="right"/>
              <w:rPr>
                <w:color w:val="000000"/>
                <w:sz w:val="20"/>
              </w:rPr>
            </w:pPr>
            <w:r>
              <w:rPr>
                <w:noProof/>
                <w:color w:val="000000"/>
                <w:sz w:val="20"/>
              </w:rPr>
              <w:t>28.558.795,00</w:t>
            </w:r>
          </w:p>
          <w:p w14:paraId="476E8411" w14:textId="77777777" w:rsidR="00574D31" w:rsidRDefault="00574D31" w:rsidP="00574D31">
            <w:pPr>
              <w:spacing w:before="20" w:after="20"/>
              <w:rPr>
                <w:b/>
                <w:color w:val="000000"/>
                <w:sz w:val="20"/>
              </w:rPr>
            </w:pPr>
            <w:r>
              <w:rPr>
                <w:b/>
                <w:noProof/>
                <w:color w:val="000000"/>
                <w:sz w:val="20"/>
              </w:rPr>
              <w:t xml:space="preserve">Max: </w:t>
            </w:r>
          </w:p>
          <w:p w14:paraId="75CD6D58" w14:textId="77777777" w:rsidR="00574D31" w:rsidRDefault="00574D31" w:rsidP="00574D31">
            <w:pPr>
              <w:spacing w:before="20" w:after="20"/>
              <w:jc w:val="right"/>
              <w:rPr>
                <w:color w:val="000000"/>
                <w:sz w:val="20"/>
              </w:rPr>
            </w:pPr>
            <w:r>
              <w:rPr>
                <w:noProof/>
                <w:color w:val="000000"/>
                <w:sz w:val="20"/>
              </w:rPr>
              <w:t>5.711.759,00</w:t>
            </w:r>
          </w:p>
        </w:tc>
      </w:tr>
      <w:tr w:rsidR="00574D31" w14:paraId="6A6EB60F"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F77E5CE"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5B7F1FE" w14:textId="77777777" w:rsidR="00574D31" w:rsidRDefault="00574D31" w:rsidP="00574D31">
            <w:pPr>
              <w:spacing w:before="20" w:after="20"/>
              <w:rPr>
                <w:color w:val="000000"/>
                <w:sz w:val="20"/>
              </w:rPr>
            </w:pPr>
            <w:r>
              <w:rPr>
                <w:noProof/>
                <w:color w:val="000000"/>
                <w:sz w:val="20"/>
              </w:rPr>
              <w:t>Ετήσια ενδεικτικά χρηματοδοτικά κονδύλια (συνεισφορά της Ένωσης σε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CCB752A" w14:textId="77777777" w:rsidR="00574D31" w:rsidRDefault="00574D31" w:rsidP="00574D31">
            <w:pPr>
              <w:spacing w:before="20" w:after="20"/>
              <w:jc w:val="right"/>
              <w:rPr>
                <w:color w:val="000000"/>
                <w:sz w:val="20"/>
              </w:rPr>
            </w:pPr>
            <w:r>
              <w:rPr>
                <w:noProof/>
                <w:color w:val="000000"/>
                <w:sz w:val="20"/>
              </w:rPr>
              <w:t>111.238.072,00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45AA891" w14:textId="77777777" w:rsidR="00574D31" w:rsidRDefault="00574D31" w:rsidP="00574D31">
            <w:pPr>
              <w:spacing w:before="20" w:after="20"/>
              <w:jc w:val="right"/>
              <w:rPr>
                <w:color w:val="000000"/>
                <w:sz w:val="20"/>
              </w:rPr>
            </w:pPr>
            <w:r>
              <w:rPr>
                <w:noProof/>
                <w:color w:val="000000"/>
                <w:sz w:val="20"/>
              </w:rPr>
              <w:t>111.238.072,00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501BA7D" w14:textId="77777777" w:rsidR="00574D31" w:rsidRDefault="00574D31" w:rsidP="00574D31">
            <w:pPr>
              <w:spacing w:before="20" w:after="20"/>
              <w:jc w:val="right"/>
              <w:rPr>
                <w:color w:val="000000"/>
                <w:sz w:val="20"/>
              </w:rPr>
            </w:pPr>
            <w:r>
              <w:rPr>
                <w:noProof/>
                <w:color w:val="000000"/>
                <w:sz w:val="20"/>
              </w:rPr>
              <w:t>111.238.072,00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E5C11E5" w14:textId="77777777" w:rsidR="00574D31" w:rsidRDefault="00574D31" w:rsidP="00574D31">
            <w:pPr>
              <w:spacing w:before="20" w:after="20"/>
              <w:jc w:val="right"/>
              <w:rPr>
                <w:color w:val="000000"/>
                <w:sz w:val="20"/>
              </w:rPr>
            </w:pPr>
            <w:r>
              <w:rPr>
                <w:noProof/>
                <w:color w:val="000000"/>
                <w:sz w:val="20"/>
              </w:rPr>
              <w:t>111.238.072,00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D2758C8" w14:textId="77777777" w:rsidR="00574D31" w:rsidRDefault="00574D31" w:rsidP="00574D31">
            <w:pPr>
              <w:spacing w:before="20" w:after="20"/>
              <w:jc w:val="right"/>
              <w:rPr>
                <w:color w:val="000000"/>
                <w:sz w:val="20"/>
              </w:rPr>
            </w:pPr>
            <w:r>
              <w:rPr>
                <w:noProof/>
                <w:color w:val="000000"/>
                <w:sz w:val="20"/>
              </w:rPr>
              <w:t>111.238.072,00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985BB4A" w14:textId="77777777" w:rsidR="00574D31" w:rsidRDefault="00574D31" w:rsidP="00574D31">
            <w:pPr>
              <w:spacing w:before="20" w:after="20"/>
              <w:jc w:val="right"/>
              <w:rPr>
                <w:color w:val="000000"/>
                <w:sz w:val="20"/>
              </w:rPr>
            </w:pPr>
            <w:r>
              <w:rPr>
                <w:noProof/>
                <w:color w:val="000000"/>
                <w:sz w:val="20"/>
              </w:rPr>
              <w:t>556.190.360,00</w:t>
            </w:r>
          </w:p>
        </w:tc>
      </w:tr>
      <w:tr w:rsidR="00574D31" w14:paraId="390E08EC"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44B55C9"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26CEEB" w14:textId="77777777" w:rsidR="00574D31" w:rsidRDefault="00574D31" w:rsidP="00574D31">
            <w:pPr>
              <w:spacing w:before="20" w:after="20"/>
              <w:rPr>
                <w:color w:val="000000"/>
                <w:sz w:val="20"/>
              </w:rPr>
            </w:pPr>
            <w:r>
              <w:rPr>
                <w:noProof/>
                <w:color w:val="000000"/>
                <w:sz w:val="20"/>
              </w:rPr>
              <w:t>Εκ των οποίων απαιτείται για την επίτευξη της ελάχιστης απαίτησης οριοθέτησης (παράρτημα XII) (μόνο βάσει του άρθρου 30) (συνεισφορά της Ένωσης)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0DCF179"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728A292"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CF19F5F"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C7BBB4D"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1CD773A"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263C875" w14:textId="77777777" w:rsidR="00574D31" w:rsidRDefault="00574D31" w:rsidP="00574D31">
            <w:pPr>
              <w:spacing w:before="20" w:after="20"/>
              <w:jc w:val="right"/>
              <w:rPr>
                <w:color w:val="000000"/>
                <w:sz w:val="20"/>
              </w:rPr>
            </w:pPr>
          </w:p>
        </w:tc>
      </w:tr>
      <w:tr w:rsidR="00574D31" w14:paraId="5F224864" w14:textId="77777777" w:rsidTr="00574D31">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A790618" w14:textId="77777777" w:rsidR="00574D31" w:rsidRDefault="00574D31" w:rsidP="00574D31">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FEBC80C" w14:textId="77777777" w:rsidR="00574D31" w:rsidRDefault="00574D31" w:rsidP="00574D31">
            <w:pPr>
              <w:spacing w:before="20" w:after="20"/>
              <w:rPr>
                <w:color w:val="000000"/>
                <w:sz w:val="20"/>
              </w:rPr>
            </w:pPr>
            <w:r>
              <w:rPr>
                <w:noProof/>
                <w:color w:val="000000"/>
                <w:sz w:val="20"/>
              </w:rPr>
              <w:t>Εκ των οποίων απαιτείται μεταφορά — δαπάνες {εφαρμόζονται μόνο σε οικολογικό πρόγραμμα και μόνο με το είδος της ενίσχυσης «αντισταθμιστική» [άρθρο 31 παράγραφος 7 στοιχείο β)] εάν η παρέμβαση περιλαμβάνει μεταφορά}</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3663B77"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4042C89"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F2D313F"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3C747E9"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1E593D" w14:textId="77777777" w:rsidR="00574D31" w:rsidRDefault="00574D31" w:rsidP="00574D31">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A52375A" w14:textId="77777777" w:rsidR="00574D31" w:rsidRDefault="00574D31" w:rsidP="00574D31">
            <w:pPr>
              <w:spacing w:before="20" w:after="20"/>
              <w:jc w:val="right"/>
              <w:rPr>
                <w:color w:val="000000"/>
                <w:sz w:val="20"/>
              </w:rPr>
            </w:pPr>
          </w:p>
        </w:tc>
      </w:tr>
    </w:tbl>
    <w:p w14:paraId="15027344" w14:textId="66AC7241" w:rsidR="00574D31" w:rsidRDefault="00574D31" w:rsidP="00543A2F">
      <w:r>
        <w:br w:type="page"/>
      </w:r>
    </w:p>
    <w:p w14:paraId="00A80474" w14:textId="0AEF2357" w:rsidR="00543A2F" w:rsidRPr="00574D31" w:rsidRDefault="00574D31" w:rsidP="00574D31">
      <w:pPr>
        <w:rPr>
          <w:b/>
        </w:rPr>
      </w:pPr>
      <w:r w:rsidRPr="00574D31">
        <w:rPr>
          <w:b/>
        </w:rPr>
        <w:lastRenderedPageBreak/>
        <w:t>Π1-32.4 - Στήριξη Συνδεδεμένου Εισοδήματος - Μεταξοσκώληκες</w:t>
      </w:r>
    </w:p>
    <w:p w14:paraId="7D9E7046" w14:textId="7B83A615" w:rsidR="008C288C" w:rsidRPr="008C288C" w:rsidRDefault="008C288C" w:rsidP="008C288C">
      <w:pPr>
        <w:rPr>
          <w:b/>
        </w:rPr>
      </w:pPr>
      <w:bookmarkStart w:id="4" w:name="_Toc256000511"/>
      <w:r w:rsidRPr="008C288C">
        <w:rPr>
          <w:b/>
        </w:rPr>
        <w:t>12 Προβλεπόμενα μοναδιαία ποσά — Δημοσιονομικός πίνακας με αποτελέσματα</w:t>
      </w:r>
      <w:bookmarkEnd w:id="4"/>
    </w:p>
    <w:p w14:paraId="42463952" w14:textId="77777777" w:rsidR="008C288C" w:rsidRDefault="008C288C" w:rsidP="008C288C">
      <w:pPr>
        <w:spacing w:before="20" w:after="2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361"/>
        <w:gridCol w:w="2361"/>
        <w:gridCol w:w="1180"/>
        <w:gridCol w:w="1181"/>
        <w:gridCol w:w="1181"/>
        <w:gridCol w:w="1181"/>
        <w:gridCol w:w="1181"/>
        <w:gridCol w:w="1181"/>
      </w:tblGrid>
      <w:tr w:rsidR="008C288C" w14:paraId="1612D1CB" w14:textId="77777777" w:rsidTr="00BE2AEC">
        <w:trPr>
          <w:trHeight w:val="160"/>
          <w:tblHeader/>
        </w:trPr>
        <w:tc>
          <w:tcPr>
            <w:tcW w:w="6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B11DD6D" w14:textId="77777777" w:rsidR="008C288C" w:rsidRDefault="008C288C" w:rsidP="00BE2AEC">
            <w:pPr>
              <w:spacing w:before="20" w:after="20"/>
              <w:rPr>
                <w:b/>
                <w:color w:val="000000"/>
                <w:sz w:val="20"/>
              </w:rPr>
            </w:pPr>
            <w:r>
              <w:rPr>
                <w:b/>
                <w:noProof/>
                <w:color w:val="000000"/>
                <w:sz w:val="20"/>
              </w:rPr>
              <w:t>Ομάδα</w:t>
            </w:r>
          </w:p>
        </w:tc>
        <w:tc>
          <w:tcPr>
            <w:tcW w:w="800" w:type="pct"/>
            <w:vMerge w:val="restar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76861E3" w14:textId="77777777" w:rsidR="008C288C" w:rsidRDefault="008C288C" w:rsidP="00BE2AEC">
            <w:pPr>
              <w:spacing w:before="20" w:after="20"/>
              <w:rPr>
                <w:b/>
                <w:color w:val="000000"/>
                <w:sz w:val="20"/>
              </w:rPr>
            </w:pPr>
            <w:r>
              <w:rPr>
                <w:b/>
                <w:noProof/>
                <w:color w:val="000000"/>
                <w:sz w:val="20"/>
              </w:rPr>
              <w:t>Προβλεπόμενο μοναδιαίο ποσό</w:t>
            </w:r>
          </w:p>
        </w:tc>
        <w:tc>
          <w:tcPr>
            <w:tcW w:w="8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A7FF94A" w14:textId="77777777" w:rsidR="008C288C" w:rsidRDefault="008C288C" w:rsidP="00BE2AEC">
            <w:pPr>
              <w:spacing w:before="20" w:after="20"/>
              <w:rPr>
                <w:b/>
                <w:color w:val="000000"/>
                <w:sz w:val="20"/>
              </w:rPr>
            </w:pPr>
            <w:r>
              <w:rPr>
                <w:b/>
                <w:noProof/>
                <w:color w:val="000000"/>
                <w:sz w:val="20"/>
              </w:rPr>
              <w:t>Οικονομικό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8B4BB9" w14:textId="77777777" w:rsidR="008C288C" w:rsidRDefault="008C288C" w:rsidP="00BE2AEC">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CE4C8C2" w14:textId="77777777" w:rsidR="008C288C" w:rsidRDefault="008C288C" w:rsidP="00BE2AEC">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FF67811" w14:textId="77777777" w:rsidR="008C288C" w:rsidRDefault="008C288C" w:rsidP="00BE2AEC">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D6909DA" w14:textId="77777777" w:rsidR="008C288C" w:rsidRDefault="008C288C" w:rsidP="00BE2AEC">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1ABDCB0" w14:textId="77777777" w:rsidR="008C288C" w:rsidRDefault="008C288C" w:rsidP="00BE2AEC">
            <w:pPr>
              <w:spacing w:before="20" w:after="20"/>
              <w:jc w:val="right"/>
              <w:rPr>
                <w:b/>
                <w:color w:val="000000"/>
                <w:sz w:val="20"/>
              </w:rPr>
            </w:pPr>
            <w:r>
              <w:rPr>
                <w:b/>
                <w:noProof/>
                <w:color w:val="000000"/>
                <w:sz w:val="20"/>
              </w:rPr>
              <w:t>2028</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93E4CBD" w14:textId="77777777" w:rsidR="008C288C" w:rsidRDefault="008C288C" w:rsidP="00BE2AEC">
            <w:pPr>
              <w:spacing w:before="20" w:after="20"/>
              <w:jc w:val="right"/>
              <w:rPr>
                <w:b/>
                <w:color w:val="000000"/>
                <w:sz w:val="20"/>
              </w:rPr>
            </w:pPr>
            <w:r>
              <w:rPr>
                <w:b/>
                <w:noProof/>
                <w:color w:val="000000"/>
                <w:sz w:val="20"/>
              </w:rPr>
              <w:t>Σύνολο για την περίοδο 2024-2028</w:t>
            </w:r>
          </w:p>
        </w:tc>
      </w:tr>
      <w:tr w:rsidR="008C288C" w14:paraId="1297D119" w14:textId="77777777" w:rsidTr="00BE2AEC">
        <w:trPr>
          <w:trHeight w:val="160"/>
          <w:tblHeader/>
        </w:trPr>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B071822" w14:textId="77777777" w:rsidR="008C288C" w:rsidRDefault="008C288C" w:rsidP="00BE2AEC">
            <w:pPr>
              <w:spacing w:before="20" w:after="20"/>
              <w:jc w:val="right"/>
              <w:rPr>
                <w:b/>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0A35C3D2" w14:textId="77777777" w:rsidR="008C288C" w:rsidRDefault="008C288C" w:rsidP="00BE2AEC">
            <w:pPr>
              <w:spacing w:before="20" w:after="20"/>
              <w:jc w:val="right"/>
              <w:rPr>
                <w:b/>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4BA5FF51" w14:textId="77777777" w:rsidR="008C288C" w:rsidRDefault="008C288C" w:rsidP="00BE2AEC">
            <w:pPr>
              <w:spacing w:before="20" w:after="20"/>
              <w:rPr>
                <w:b/>
                <w:color w:val="000000"/>
                <w:sz w:val="20"/>
              </w:rPr>
            </w:pPr>
            <w:r>
              <w:rPr>
                <w:b/>
                <w:noProof/>
                <w:color w:val="000000"/>
                <w:sz w:val="20"/>
              </w:rPr>
              <w:t>Ημερολογιακό έτος</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3A40B0D3" w14:textId="77777777" w:rsidR="008C288C" w:rsidRDefault="008C288C" w:rsidP="00BE2AEC">
            <w:pPr>
              <w:spacing w:before="20" w:after="20"/>
              <w:jc w:val="right"/>
              <w:rPr>
                <w:b/>
                <w:color w:val="000000"/>
                <w:sz w:val="20"/>
              </w:rPr>
            </w:pPr>
            <w:r>
              <w:rPr>
                <w:b/>
                <w:noProof/>
                <w:color w:val="000000"/>
                <w:sz w:val="20"/>
              </w:rPr>
              <w:t>2023</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5ECC65CB" w14:textId="77777777" w:rsidR="008C288C" w:rsidRDefault="008C288C" w:rsidP="00BE2AEC">
            <w:pPr>
              <w:spacing w:before="20" w:after="20"/>
              <w:jc w:val="right"/>
              <w:rPr>
                <w:b/>
                <w:color w:val="000000"/>
                <w:sz w:val="20"/>
              </w:rPr>
            </w:pPr>
            <w:r>
              <w:rPr>
                <w:b/>
                <w:noProof/>
                <w:color w:val="000000"/>
                <w:sz w:val="20"/>
              </w:rPr>
              <w:t>2024</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626A0019" w14:textId="77777777" w:rsidR="008C288C" w:rsidRDefault="008C288C" w:rsidP="00BE2AEC">
            <w:pPr>
              <w:spacing w:before="20" w:after="20"/>
              <w:jc w:val="right"/>
              <w:rPr>
                <w:b/>
                <w:color w:val="000000"/>
                <w:sz w:val="20"/>
              </w:rPr>
            </w:pPr>
            <w:r>
              <w:rPr>
                <w:b/>
                <w:noProof/>
                <w:color w:val="000000"/>
                <w:sz w:val="20"/>
              </w:rPr>
              <w:t>2025</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1792B9BE" w14:textId="77777777" w:rsidR="008C288C" w:rsidRDefault="008C288C" w:rsidP="00BE2AEC">
            <w:pPr>
              <w:spacing w:before="20" w:after="20"/>
              <w:jc w:val="right"/>
              <w:rPr>
                <w:b/>
                <w:color w:val="000000"/>
                <w:sz w:val="20"/>
              </w:rPr>
            </w:pPr>
            <w:r>
              <w:rPr>
                <w:b/>
                <w:noProof/>
                <w:color w:val="000000"/>
                <w:sz w:val="20"/>
              </w:rPr>
              <w:t>2026</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2EC6EC2" w14:textId="77777777" w:rsidR="008C288C" w:rsidRDefault="008C288C" w:rsidP="00BE2AEC">
            <w:pPr>
              <w:spacing w:before="20" w:after="20"/>
              <w:jc w:val="right"/>
              <w:rPr>
                <w:b/>
                <w:color w:val="000000"/>
                <w:sz w:val="20"/>
              </w:rPr>
            </w:pPr>
            <w:r>
              <w:rPr>
                <w:b/>
                <w:noProof/>
                <w:color w:val="000000"/>
                <w:sz w:val="20"/>
              </w:rPr>
              <w:t>2027</w:t>
            </w:r>
          </w:p>
        </w:tc>
        <w:tc>
          <w:tcPr>
            <w:tcW w:w="400" w:type="pct"/>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vAlign w:val="center"/>
          </w:tcPr>
          <w:p w14:paraId="73620647" w14:textId="77777777" w:rsidR="008C288C" w:rsidRDefault="008C288C" w:rsidP="00BE2AEC">
            <w:pPr>
              <w:spacing w:before="20" w:after="20"/>
              <w:jc w:val="right"/>
              <w:rPr>
                <w:color w:val="000000"/>
                <w:sz w:val="20"/>
              </w:rPr>
            </w:pPr>
            <w:r>
              <w:rPr>
                <w:b/>
                <w:noProof/>
                <w:color w:val="000000"/>
                <w:sz w:val="20"/>
              </w:rPr>
              <w:t>Σύνολο για την περίοδο 2023-2027</w:t>
            </w:r>
          </w:p>
        </w:tc>
      </w:tr>
      <w:tr w:rsidR="008C288C" w14:paraId="31BB561B" w14:textId="77777777" w:rsidTr="00BE2AEC">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53D76EF" w14:textId="77777777" w:rsidR="008C288C" w:rsidRDefault="008C288C" w:rsidP="00BE2AEC">
            <w:pPr>
              <w:spacing w:before="20" w:after="20"/>
              <w:rPr>
                <w:color w:val="000000"/>
                <w:sz w:val="20"/>
              </w:rPr>
            </w:pPr>
            <w:r>
              <w:rPr>
                <w:noProof/>
                <w:color w:val="000000"/>
                <w:sz w:val="20"/>
              </w:rPr>
              <w:t xml:space="preserve">Ένα πιστοποιημένο κουτί μεταξόσπορου των 20.000 αυγών  μεταξοσκώληκα (10 g) του είδους Bombyx mori  </w:t>
            </w: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2089A47" w14:textId="77777777" w:rsidR="008C288C" w:rsidRDefault="008C288C" w:rsidP="00BE2AEC">
            <w:pPr>
              <w:spacing w:before="20" w:after="20"/>
              <w:rPr>
                <w:color w:val="000000"/>
                <w:sz w:val="20"/>
              </w:rPr>
            </w:pPr>
            <w:r>
              <w:rPr>
                <w:noProof/>
                <w:color w:val="000000"/>
                <w:sz w:val="20"/>
              </w:rPr>
              <w:t>ΜΚ1-32.4 - Συνδεδεμένη Ενίσχυση σηροτροφίας ανά κουτί πιστοποιημένου μεταξόσπορου</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F13350A" w14:textId="77777777" w:rsidR="008C288C" w:rsidRDefault="008C288C" w:rsidP="00BE2AEC">
            <w:pPr>
              <w:spacing w:before="20" w:after="20"/>
              <w:rPr>
                <w:color w:val="000000"/>
                <w:sz w:val="20"/>
              </w:rPr>
            </w:pPr>
            <w:r>
              <w:rPr>
                <w:noProof/>
                <w:color w:val="000000"/>
                <w:sz w:val="20"/>
              </w:rPr>
              <w:t>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EE690A9" w14:textId="77777777" w:rsidR="008C288C" w:rsidRDefault="008C288C" w:rsidP="00BE2AEC">
            <w:pPr>
              <w:spacing w:before="20" w:after="20"/>
              <w:jc w:val="right"/>
              <w:rPr>
                <w:color w:val="000000"/>
                <w:sz w:val="20"/>
              </w:rPr>
            </w:pPr>
            <w:r>
              <w:rPr>
                <w:noProof/>
                <w:color w:val="000000"/>
                <w:sz w:val="20"/>
              </w:rPr>
              <w:t>245,00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486D93" w14:textId="77777777" w:rsidR="008C288C" w:rsidRDefault="008C288C" w:rsidP="00BE2AEC">
            <w:pPr>
              <w:spacing w:before="20" w:after="20"/>
              <w:jc w:val="right"/>
              <w:rPr>
                <w:color w:val="000000"/>
                <w:sz w:val="20"/>
              </w:rPr>
            </w:pPr>
            <w:r>
              <w:rPr>
                <w:noProof/>
                <w:color w:val="000000"/>
                <w:sz w:val="20"/>
              </w:rPr>
              <w:t>245,00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BA07380" w14:textId="77777777" w:rsidR="008C288C" w:rsidRDefault="008C288C" w:rsidP="00BE2AEC">
            <w:pPr>
              <w:spacing w:before="20" w:after="20"/>
              <w:jc w:val="right"/>
              <w:rPr>
                <w:color w:val="000000"/>
                <w:sz w:val="20"/>
              </w:rPr>
            </w:pPr>
            <w:r>
              <w:rPr>
                <w:noProof/>
                <w:color w:val="000000"/>
                <w:sz w:val="20"/>
              </w:rPr>
              <w:t>245,00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57BB9D6" w14:textId="77777777" w:rsidR="008C288C" w:rsidRDefault="008C288C" w:rsidP="00BE2AEC">
            <w:pPr>
              <w:spacing w:before="20" w:after="20"/>
              <w:jc w:val="right"/>
              <w:rPr>
                <w:color w:val="000000"/>
                <w:sz w:val="20"/>
              </w:rPr>
            </w:pPr>
            <w:r>
              <w:rPr>
                <w:noProof/>
                <w:color w:val="000000"/>
                <w:sz w:val="20"/>
              </w:rPr>
              <w:t>245,00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951365" w14:textId="77777777" w:rsidR="008C288C" w:rsidRDefault="008C288C" w:rsidP="00BE2AEC">
            <w:pPr>
              <w:spacing w:before="20" w:after="20"/>
              <w:jc w:val="right"/>
              <w:rPr>
                <w:color w:val="000000"/>
                <w:sz w:val="20"/>
              </w:rPr>
            </w:pPr>
            <w:r>
              <w:rPr>
                <w:noProof/>
                <w:color w:val="000000"/>
                <w:sz w:val="20"/>
              </w:rPr>
              <w:t>245,00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015DC91" w14:textId="77777777" w:rsidR="008C288C" w:rsidRDefault="008C288C" w:rsidP="00BE2AEC">
            <w:pPr>
              <w:spacing w:before="20" w:after="20"/>
              <w:jc w:val="right"/>
              <w:rPr>
                <w:color w:val="000000"/>
                <w:sz w:val="20"/>
              </w:rPr>
            </w:pPr>
          </w:p>
        </w:tc>
      </w:tr>
      <w:tr w:rsidR="008C288C" w14:paraId="0285F095"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AE322D2" w14:textId="77777777" w:rsidR="008C288C" w:rsidRDefault="008C288C" w:rsidP="00BE2AEC">
            <w:pPr>
              <w:spacing w:before="20" w:after="20"/>
              <w:jc w:val="right"/>
              <w:rPr>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BBCA65" w14:textId="77777777" w:rsidR="008C288C" w:rsidRDefault="008C288C" w:rsidP="00BE2AEC">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D508B7D" w14:textId="77777777" w:rsidR="008C288C" w:rsidRDefault="008C288C" w:rsidP="00BE2AEC">
            <w:pPr>
              <w:spacing w:before="20" w:after="20"/>
              <w:rPr>
                <w:color w:val="000000"/>
                <w:sz w:val="20"/>
              </w:rPr>
            </w:pPr>
            <w:r>
              <w:rPr>
                <w:noProof/>
                <w:color w:val="000000"/>
                <w:sz w:val="20"/>
              </w:rPr>
              <w:t>Ελάχιστο ποσό για το προβλεπόμενο μοναδιαίο ποσό</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040B8F" w14:textId="77777777" w:rsidR="008C288C" w:rsidRDefault="008C288C" w:rsidP="00BE2AEC">
            <w:pPr>
              <w:spacing w:before="20" w:after="20"/>
              <w:jc w:val="right"/>
              <w:rPr>
                <w:color w:val="000000"/>
                <w:sz w:val="20"/>
              </w:rPr>
            </w:pPr>
            <w:r>
              <w:rPr>
                <w:noProof/>
                <w:color w:val="000000"/>
                <w:sz w:val="20"/>
              </w:rPr>
              <w:t>208,00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43C3BEC" w14:textId="77777777" w:rsidR="008C288C" w:rsidRDefault="008C288C" w:rsidP="00BE2AEC">
            <w:pPr>
              <w:spacing w:before="20" w:after="20"/>
              <w:jc w:val="right"/>
              <w:rPr>
                <w:color w:val="000000"/>
                <w:sz w:val="20"/>
              </w:rPr>
            </w:pPr>
            <w:r>
              <w:rPr>
                <w:noProof/>
                <w:color w:val="000000"/>
                <w:sz w:val="20"/>
              </w:rPr>
              <w:t>208,00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D3B7CF" w14:textId="77777777" w:rsidR="008C288C" w:rsidRDefault="008C288C" w:rsidP="00BE2AEC">
            <w:pPr>
              <w:spacing w:before="20" w:after="20"/>
              <w:jc w:val="right"/>
              <w:rPr>
                <w:color w:val="000000"/>
                <w:sz w:val="20"/>
              </w:rPr>
            </w:pPr>
            <w:r>
              <w:rPr>
                <w:noProof/>
                <w:color w:val="000000"/>
                <w:sz w:val="20"/>
              </w:rPr>
              <w:t>208,00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463F4954" w14:textId="77777777" w:rsidR="008C288C" w:rsidRDefault="008C288C" w:rsidP="00BE2AEC">
            <w:pPr>
              <w:spacing w:before="20" w:after="20"/>
              <w:jc w:val="right"/>
              <w:rPr>
                <w:color w:val="000000"/>
                <w:sz w:val="20"/>
              </w:rPr>
            </w:pPr>
            <w:r>
              <w:rPr>
                <w:noProof/>
                <w:color w:val="000000"/>
                <w:sz w:val="20"/>
              </w:rPr>
              <w:t>208,00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ED0026" w14:textId="77777777" w:rsidR="008C288C" w:rsidRDefault="008C288C" w:rsidP="00BE2AEC">
            <w:pPr>
              <w:spacing w:before="20" w:after="20"/>
              <w:jc w:val="right"/>
              <w:rPr>
                <w:color w:val="000000"/>
                <w:sz w:val="20"/>
              </w:rPr>
            </w:pPr>
            <w:r>
              <w:rPr>
                <w:noProof/>
                <w:color w:val="000000"/>
                <w:sz w:val="20"/>
              </w:rPr>
              <w:t>208,00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32B631C" w14:textId="77777777" w:rsidR="008C288C" w:rsidRDefault="008C288C" w:rsidP="00BE2AEC">
            <w:pPr>
              <w:spacing w:before="20" w:after="20"/>
              <w:jc w:val="right"/>
              <w:rPr>
                <w:color w:val="000000"/>
                <w:sz w:val="20"/>
              </w:rPr>
            </w:pPr>
          </w:p>
        </w:tc>
      </w:tr>
      <w:tr w:rsidR="008C288C" w14:paraId="4FF9A1D7"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76B3B93" w14:textId="77777777" w:rsidR="008C288C" w:rsidRDefault="008C288C" w:rsidP="00BE2AEC">
            <w:pPr>
              <w:spacing w:before="20" w:after="20"/>
              <w:jc w:val="right"/>
              <w:rPr>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D96022" w14:textId="77777777" w:rsidR="008C288C" w:rsidRDefault="008C288C" w:rsidP="00BE2AEC">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49A7C9" w14:textId="77777777" w:rsidR="008C288C" w:rsidRDefault="008C288C" w:rsidP="00BE2AEC">
            <w:pPr>
              <w:spacing w:before="20" w:after="20"/>
              <w:rPr>
                <w:color w:val="000000"/>
                <w:sz w:val="20"/>
              </w:rPr>
            </w:pPr>
            <w:r>
              <w:rPr>
                <w:noProof/>
                <w:color w:val="000000"/>
                <w:sz w:val="20"/>
              </w:rPr>
              <w:t>Μέγιστο ποσό για το προβλεπόμενο μοναδιαίο ποσό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B67CAB" w14:textId="77777777" w:rsidR="008C288C" w:rsidRDefault="008C288C" w:rsidP="00BE2AEC">
            <w:pPr>
              <w:spacing w:before="20" w:after="20"/>
              <w:jc w:val="right"/>
              <w:rPr>
                <w:color w:val="000000"/>
                <w:sz w:val="20"/>
              </w:rPr>
            </w:pPr>
            <w:r>
              <w:rPr>
                <w:noProof/>
                <w:color w:val="000000"/>
                <w:sz w:val="20"/>
              </w:rPr>
              <w:t>282,00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8D9A43C" w14:textId="77777777" w:rsidR="008C288C" w:rsidRDefault="008C288C" w:rsidP="00BE2AEC">
            <w:pPr>
              <w:spacing w:before="20" w:after="20"/>
              <w:jc w:val="right"/>
              <w:rPr>
                <w:color w:val="000000"/>
                <w:sz w:val="20"/>
              </w:rPr>
            </w:pPr>
            <w:r>
              <w:rPr>
                <w:noProof/>
                <w:color w:val="000000"/>
                <w:sz w:val="20"/>
              </w:rPr>
              <w:t>282,00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07E4BCA" w14:textId="77777777" w:rsidR="008C288C" w:rsidRDefault="008C288C" w:rsidP="00BE2AEC">
            <w:pPr>
              <w:spacing w:before="20" w:after="20"/>
              <w:jc w:val="right"/>
              <w:rPr>
                <w:color w:val="000000"/>
                <w:sz w:val="20"/>
              </w:rPr>
            </w:pPr>
            <w:r>
              <w:rPr>
                <w:noProof/>
                <w:color w:val="000000"/>
                <w:sz w:val="20"/>
              </w:rPr>
              <w:t>282,00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82E74DA" w14:textId="77777777" w:rsidR="008C288C" w:rsidRDefault="008C288C" w:rsidP="00BE2AEC">
            <w:pPr>
              <w:spacing w:before="20" w:after="20"/>
              <w:jc w:val="right"/>
              <w:rPr>
                <w:color w:val="000000"/>
                <w:sz w:val="20"/>
              </w:rPr>
            </w:pPr>
            <w:r>
              <w:rPr>
                <w:noProof/>
                <w:color w:val="000000"/>
                <w:sz w:val="20"/>
              </w:rPr>
              <w:t>282,00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9459B65" w14:textId="77777777" w:rsidR="008C288C" w:rsidRDefault="008C288C" w:rsidP="00BE2AEC">
            <w:pPr>
              <w:spacing w:before="20" w:after="20"/>
              <w:jc w:val="right"/>
              <w:rPr>
                <w:color w:val="000000"/>
                <w:sz w:val="20"/>
              </w:rPr>
            </w:pPr>
            <w:r>
              <w:rPr>
                <w:noProof/>
                <w:color w:val="000000"/>
                <w:sz w:val="20"/>
              </w:rPr>
              <w:t>282,00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E67677B" w14:textId="77777777" w:rsidR="008C288C" w:rsidRDefault="008C288C" w:rsidP="00BE2AEC">
            <w:pPr>
              <w:spacing w:before="20" w:after="20"/>
              <w:jc w:val="right"/>
              <w:rPr>
                <w:color w:val="000000"/>
                <w:sz w:val="20"/>
              </w:rPr>
            </w:pPr>
          </w:p>
        </w:tc>
      </w:tr>
      <w:tr w:rsidR="008C288C" w14:paraId="6DB2F137"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6C28BE0" w14:textId="77777777" w:rsidR="008C288C" w:rsidRDefault="008C288C" w:rsidP="00BE2AEC">
            <w:pPr>
              <w:spacing w:before="20" w:after="20"/>
              <w:jc w:val="right"/>
              <w:rPr>
                <w:color w:val="000000"/>
                <w:sz w:val="20"/>
              </w:rPr>
            </w:pPr>
            <w:r>
              <w:rPr>
                <w:noProof/>
                <w:color w:val="000000"/>
                <w:sz w:val="20"/>
              </w:rPr>
              <w:t xml:space="preserve">Ένα πιστοποιημένο κουτί μεταξόσπορου των 20.000 αυγών  μεταξοσκώληκα (10 g) του είδους Bombyx mori  </w:t>
            </w: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07CD0E3"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F667D5E" w14:textId="6CF1D90B" w:rsidR="008C288C" w:rsidRDefault="00A317FD" w:rsidP="00BE2AEC">
            <w:pPr>
              <w:spacing w:before="20" w:after="20"/>
              <w:rPr>
                <w:color w:val="000000"/>
                <w:sz w:val="20"/>
              </w:rPr>
            </w:pPr>
            <w:hyperlink w:anchor="Ο11" w:history="1">
              <w:r w:rsidR="008C288C" w:rsidRPr="00723189">
                <w:rPr>
                  <w:rStyle w:val="-"/>
                  <w:noProof/>
                  <w:sz w:val="20"/>
                </w:rPr>
                <w:t>O.11</w:t>
              </w:r>
            </w:hyperlink>
            <w:r w:rsidR="008C288C">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9E43E04"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42BE224"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28F4BE0"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E5ED78B"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177FE36A"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0440CFC" w14:textId="77777777" w:rsidR="008C288C" w:rsidRDefault="008C288C" w:rsidP="00BE2AEC">
            <w:pPr>
              <w:spacing w:before="20" w:after="20"/>
              <w:jc w:val="right"/>
              <w:rPr>
                <w:color w:val="000000"/>
                <w:sz w:val="20"/>
              </w:rPr>
            </w:pPr>
          </w:p>
        </w:tc>
      </w:tr>
      <w:tr w:rsidR="008C288C" w14:paraId="0E910FC5" w14:textId="77777777" w:rsidTr="00BE2AEC">
        <w:trPr>
          <w:trHeight w:val="160"/>
        </w:trPr>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04DCCABD" w14:textId="77777777" w:rsidR="008C288C" w:rsidRDefault="008C288C" w:rsidP="00BE2AEC">
            <w:pPr>
              <w:spacing w:before="20" w:after="20"/>
              <w:rPr>
                <w:color w:val="000000"/>
                <w:sz w:val="20"/>
              </w:rPr>
            </w:pPr>
          </w:p>
        </w:tc>
        <w:tc>
          <w:tcPr>
            <w:tcW w:w="400" w:type="pct"/>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255A5C99" w14:textId="77777777" w:rsidR="008C288C" w:rsidRDefault="008C288C" w:rsidP="00BE2AEC">
            <w:pPr>
              <w:spacing w:before="20" w:after="20"/>
              <w:rPr>
                <w:color w:val="000000"/>
                <w:sz w:val="20"/>
              </w:rPr>
            </w:pPr>
            <w:r>
              <w:rPr>
                <w:noProof/>
                <w:color w:val="000000"/>
                <w:sz w:val="20"/>
              </w:rPr>
              <w:t>ΣΥΝΟΛΟ</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9F2C4E" w14:textId="5A13ACFA" w:rsidR="008C288C" w:rsidRDefault="00A317FD" w:rsidP="00BE2AEC">
            <w:pPr>
              <w:spacing w:before="20" w:after="20"/>
              <w:rPr>
                <w:color w:val="000000"/>
                <w:sz w:val="20"/>
              </w:rPr>
            </w:pPr>
            <w:hyperlink w:anchor="Ο11" w:history="1">
              <w:r w:rsidR="008C288C" w:rsidRPr="00723189">
                <w:rPr>
                  <w:rStyle w:val="-"/>
                  <w:noProof/>
                  <w:sz w:val="20"/>
                </w:rPr>
                <w:t>O.11</w:t>
              </w:r>
            </w:hyperlink>
            <w:r w:rsidR="008C288C">
              <w:rPr>
                <w:noProof/>
                <w:color w:val="000000"/>
                <w:sz w:val="20"/>
              </w:rPr>
              <w:t xml:space="preserve"> (μονάδα: Κεφαλές)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737430"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F3D5D0F"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027D998"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3D3918E"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683DFA9" w14:textId="77777777" w:rsidR="008C288C" w:rsidRDefault="008C288C" w:rsidP="00BE2AEC">
            <w:pPr>
              <w:spacing w:before="20" w:after="20"/>
              <w:jc w:val="right"/>
              <w:rPr>
                <w:color w:val="000000"/>
                <w:sz w:val="20"/>
              </w:rPr>
            </w:pPr>
            <w:r>
              <w:rPr>
                <w:noProof/>
                <w:color w:val="000000"/>
                <w:sz w:val="20"/>
              </w:rPr>
              <w:t>1.311,00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5C281F99" w14:textId="77777777" w:rsidR="008C288C" w:rsidRDefault="008C288C" w:rsidP="00BE2AEC">
            <w:pPr>
              <w:spacing w:before="20" w:after="20"/>
              <w:rPr>
                <w:b/>
                <w:color w:val="000000"/>
                <w:sz w:val="20"/>
              </w:rPr>
            </w:pPr>
            <w:r>
              <w:rPr>
                <w:b/>
                <w:noProof/>
                <w:color w:val="000000"/>
                <w:sz w:val="20"/>
              </w:rPr>
              <w:t xml:space="preserve">Sum: </w:t>
            </w:r>
          </w:p>
          <w:p w14:paraId="0A511C2F" w14:textId="77777777" w:rsidR="008C288C" w:rsidRDefault="008C288C" w:rsidP="00BE2AEC">
            <w:pPr>
              <w:spacing w:before="20" w:after="20"/>
              <w:jc w:val="right"/>
              <w:rPr>
                <w:color w:val="000000"/>
                <w:sz w:val="20"/>
              </w:rPr>
            </w:pPr>
            <w:r>
              <w:rPr>
                <w:noProof/>
                <w:color w:val="000000"/>
                <w:sz w:val="20"/>
              </w:rPr>
              <w:t>6.555,00</w:t>
            </w:r>
          </w:p>
          <w:p w14:paraId="64B2E441" w14:textId="77777777" w:rsidR="008C288C" w:rsidRDefault="008C288C" w:rsidP="00BE2AEC">
            <w:pPr>
              <w:spacing w:before="20" w:after="20"/>
              <w:rPr>
                <w:b/>
                <w:color w:val="000000"/>
                <w:sz w:val="20"/>
              </w:rPr>
            </w:pPr>
            <w:r>
              <w:rPr>
                <w:b/>
                <w:noProof/>
                <w:color w:val="000000"/>
                <w:sz w:val="20"/>
              </w:rPr>
              <w:t xml:space="preserve">Max: </w:t>
            </w:r>
          </w:p>
          <w:p w14:paraId="3DEB7FC2" w14:textId="77777777" w:rsidR="008C288C" w:rsidRDefault="008C288C" w:rsidP="00BE2AEC">
            <w:pPr>
              <w:spacing w:before="20" w:after="20"/>
              <w:jc w:val="right"/>
              <w:rPr>
                <w:color w:val="000000"/>
                <w:sz w:val="20"/>
              </w:rPr>
            </w:pPr>
            <w:r>
              <w:rPr>
                <w:noProof/>
                <w:color w:val="000000"/>
                <w:sz w:val="20"/>
              </w:rPr>
              <w:t>1.311,00</w:t>
            </w:r>
          </w:p>
        </w:tc>
      </w:tr>
      <w:tr w:rsidR="008C288C" w14:paraId="071BDC7E"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E16A752" w14:textId="77777777" w:rsidR="008C288C" w:rsidRDefault="008C288C" w:rsidP="00BE2AEC">
            <w:pPr>
              <w:spacing w:before="20" w:after="20"/>
              <w:rPr>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761DDBD0" w14:textId="77777777" w:rsidR="008C288C" w:rsidRDefault="008C288C" w:rsidP="00BE2AEC">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286B179" w14:textId="77777777" w:rsidR="008C288C" w:rsidRDefault="008C288C" w:rsidP="00BE2AEC">
            <w:pPr>
              <w:spacing w:before="20" w:after="20"/>
              <w:rPr>
                <w:color w:val="000000"/>
                <w:sz w:val="20"/>
              </w:rPr>
            </w:pPr>
            <w:r>
              <w:rPr>
                <w:noProof/>
                <w:color w:val="000000"/>
                <w:sz w:val="20"/>
              </w:rPr>
              <w:t>Ετήσια ενδεικτικά χρηματοδοτικά κονδύλια (συνεισφορά της Ένωσης σε EUR)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45352FD" w14:textId="77777777" w:rsidR="008C288C" w:rsidRDefault="008C288C" w:rsidP="00BE2AEC">
            <w:pPr>
              <w:spacing w:before="20" w:after="20"/>
              <w:jc w:val="right"/>
              <w:rPr>
                <w:color w:val="000000"/>
                <w:sz w:val="20"/>
              </w:rPr>
            </w:pPr>
            <w:r>
              <w:rPr>
                <w:noProof/>
                <w:color w:val="000000"/>
                <w:sz w:val="20"/>
              </w:rPr>
              <w:t>321.195,00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BA37A44" w14:textId="77777777" w:rsidR="008C288C" w:rsidRDefault="008C288C" w:rsidP="00BE2AEC">
            <w:pPr>
              <w:spacing w:before="20" w:after="20"/>
              <w:jc w:val="right"/>
              <w:rPr>
                <w:color w:val="000000"/>
                <w:sz w:val="20"/>
              </w:rPr>
            </w:pPr>
            <w:r>
              <w:rPr>
                <w:noProof/>
                <w:color w:val="000000"/>
                <w:sz w:val="20"/>
              </w:rPr>
              <w:t>321.195,00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996720C" w14:textId="77777777" w:rsidR="008C288C" w:rsidRDefault="008C288C" w:rsidP="00BE2AEC">
            <w:pPr>
              <w:spacing w:before="20" w:after="20"/>
              <w:jc w:val="right"/>
              <w:rPr>
                <w:color w:val="000000"/>
                <w:sz w:val="20"/>
              </w:rPr>
            </w:pPr>
            <w:r>
              <w:rPr>
                <w:noProof/>
                <w:color w:val="000000"/>
                <w:sz w:val="20"/>
              </w:rPr>
              <w:t>321.195,00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BA20D34" w14:textId="77777777" w:rsidR="008C288C" w:rsidRDefault="008C288C" w:rsidP="00BE2AEC">
            <w:pPr>
              <w:spacing w:before="20" w:after="20"/>
              <w:jc w:val="right"/>
              <w:rPr>
                <w:color w:val="000000"/>
                <w:sz w:val="20"/>
              </w:rPr>
            </w:pPr>
            <w:r>
              <w:rPr>
                <w:noProof/>
                <w:color w:val="000000"/>
                <w:sz w:val="20"/>
              </w:rPr>
              <w:t>321.195,00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2E14B60" w14:textId="77777777" w:rsidR="008C288C" w:rsidRDefault="008C288C" w:rsidP="00BE2AEC">
            <w:pPr>
              <w:spacing w:before="20" w:after="20"/>
              <w:jc w:val="right"/>
              <w:rPr>
                <w:color w:val="000000"/>
                <w:sz w:val="20"/>
              </w:rPr>
            </w:pPr>
            <w:r>
              <w:rPr>
                <w:noProof/>
                <w:color w:val="000000"/>
                <w:sz w:val="20"/>
              </w:rPr>
              <w:t>321.195,00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815604B" w14:textId="77777777" w:rsidR="008C288C" w:rsidRDefault="008C288C" w:rsidP="00BE2AEC">
            <w:pPr>
              <w:spacing w:before="20" w:after="20"/>
              <w:jc w:val="right"/>
              <w:rPr>
                <w:color w:val="000000"/>
                <w:sz w:val="20"/>
              </w:rPr>
            </w:pPr>
            <w:r>
              <w:rPr>
                <w:noProof/>
                <w:color w:val="000000"/>
                <w:sz w:val="20"/>
              </w:rPr>
              <w:t>1.605.975,00</w:t>
            </w:r>
          </w:p>
        </w:tc>
      </w:tr>
      <w:tr w:rsidR="008C288C" w14:paraId="7358FC5E"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52E67D94" w14:textId="77777777" w:rsidR="008C288C" w:rsidRDefault="008C288C" w:rsidP="00BE2AEC">
            <w:pPr>
              <w:spacing w:before="20" w:after="20"/>
              <w:rPr>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6F6C6C42" w14:textId="77777777" w:rsidR="008C288C" w:rsidRDefault="008C288C" w:rsidP="00BE2AEC">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D82037C" w14:textId="77777777" w:rsidR="008C288C" w:rsidRDefault="008C288C" w:rsidP="00BE2AEC">
            <w:pPr>
              <w:spacing w:before="20" w:after="20"/>
              <w:rPr>
                <w:color w:val="000000"/>
                <w:sz w:val="20"/>
              </w:rPr>
            </w:pPr>
            <w:r>
              <w:rPr>
                <w:noProof/>
                <w:color w:val="000000"/>
                <w:sz w:val="20"/>
              </w:rPr>
              <w:t xml:space="preserve">Εκ των οποίων απαιτείται για την επίτευξη της ελάχιστης απαίτησης οριοθέτησης (παράρτημα XII) (μόνο </w:t>
            </w:r>
            <w:r>
              <w:rPr>
                <w:noProof/>
                <w:color w:val="000000"/>
                <w:sz w:val="20"/>
              </w:rPr>
              <w:lastRenderedPageBreak/>
              <w:t>βάσει του άρθρου 30) (συνεισφορά της Ένωσης)</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FCC67E9"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0FBB5ADF"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199CEFE"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4A69FAC"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7484235"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1A20B1FD" w14:textId="77777777" w:rsidR="008C288C" w:rsidRDefault="008C288C" w:rsidP="00BE2AEC">
            <w:pPr>
              <w:spacing w:before="20" w:after="20"/>
              <w:jc w:val="right"/>
              <w:rPr>
                <w:color w:val="000000"/>
                <w:sz w:val="20"/>
              </w:rPr>
            </w:pPr>
          </w:p>
        </w:tc>
      </w:tr>
      <w:tr w:rsidR="008C288C" w14:paraId="4243BDCA" w14:textId="77777777" w:rsidTr="00BE2AEC">
        <w:trPr>
          <w:trHeight w:val="160"/>
        </w:trPr>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7D68A99" w14:textId="77777777" w:rsidR="008C288C" w:rsidRDefault="008C288C" w:rsidP="00BE2AEC">
            <w:pPr>
              <w:spacing w:before="20" w:after="20"/>
              <w:rPr>
                <w:color w:val="000000"/>
                <w:sz w:val="20"/>
              </w:rPr>
            </w:pPr>
          </w:p>
        </w:tc>
        <w:tc>
          <w:tcPr>
            <w:tcW w:w="400" w:type="pct"/>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tcPr>
          <w:p w14:paraId="3C8FF184" w14:textId="77777777" w:rsidR="008C288C" w:rsidRDefault="008C288C" w:rsidP="00BE2AEC">
            <w:pPr>
              <w:spacing w:before="20" w:after="20"/>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93117F0" w14:textId="77777777" w:rsidR="008C288C" w:rsidRDefault="008C288C" w:rsidP="00BE2AEC">
            <w:pPr>
              <w:spacing w:before="20" w:after="20"/>
              <w:rPr>
                <w:color w:val="000000"/>
                <w:sz w:val="20"/>
              </w:rPr>
            </w:pPr>
            <w:r>
              <w:rPr>
                <w:noProof/>
                <w:color w:val="000000"/>
                <w:sz w:val="20"/>
              </w:rPr>
              <w:t>Εκ των οποίων απαιτείται μεταφορά — δαπάνες {εφαρμόζονται μόνο σε οικολογικό πρόγραμμα και μόνο με το είδος της ενίσχυσης «αντισταθμιστική» [άρθρο 31 παράγραφος 7 στοιχείο β)] εάν η παρέμβαση περιλαμβάνει μεταφορά}</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6B703ADC"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B8F00AF"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481A0FAB"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2AD7E1A6"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36F85E91" w14:textId="77777777" w:rsidR="008C288C" w:rsidRDefault="008C288C" w:rsidP="00BE2AEC">
            <w:pPr>
              <w:spacing w:before="20" w:after="20"/>
              <w:jc w:val="right"/>
              <w:rPr>
                <w:color w:val="000000"/>
                <w:sz w:val="20"/>
              </w:rP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0" w:type="dxa"/>
              <w:right w:w="20" w:type="dxa"/>
            </w:tcMar>
            <w:vAlign w:val="center"/>
          </w:tcPr>
          <w:p w14:paraId="7150C288" w14:textId="77777777" w:rsidR="008C288C" w:rsidRDefault="008C288C" w:rsidP="00BE2AEC">
            <w:pPr>
              <w:spacing w:before="20" w:after="20"/>
              <w:jc w:val="right"/>
              <w:rPr>
                <w:color w:val="000000"/>
                <w:sz w:val="20"/>
              </w:rPr>
            </w:pPr>
          </w:p>
        </w:tc>
      </w:tr>
    </w:tbl>
    <w:p w14:paraId="0DCFB4A5" w14:textId="3E330BFA" w:rsidR="00543A2F" w:rsidRDefault="00543A2F" w:rsidP="00543A2F"/>
    <w:p w14:paraId="50DD0DE9" w14:textId="77777777" w:rsidR="008C288C" w:rsidRDefault="008C288C" w:rsidP="00543A2F"/>
    <w:p w14:paraId="577665A5" w14:textId="77777777" w:rsidR="008C288C" w:rsidRDefault="008C288C" w:rsidP="00543A2F"/>
    <w:p w14:paraId="3BFE0706" w14:textId="77777777" w:rsidR="008630C0" w:rsidRPr="00543A2F" w:rsidRDefault="008630C0" w:rsidP="00543A2F">
      <w:pPr>
        <w:sectPr w:rsidR="008630C0" w:rsidRPr="00543A2F" w:rsidSect="00D77C75">
          <w:pgSz w:w="15840" w:h="12240" w:orient="landscape" w:code="1"/>
          <w:pgMar w:top="1440" w:right="814" w:bottom="1440" w:left="1440" w:header="720" w:footer="720" w:gutter="0"/>
          <w:cols w:space="720"/>
          <w:titlePg/>
          <w:docGrid w:linePitch="360"/>
        </w:sectPr>
      </w:pPr>
    </w:p>
    <w:p w14:paraId="48A4A9AC" w14:textId="77777777" w:rsidR="00DC0D1A" w:rsidRDefault="00DC0D1A" w:rsidP="004C5C70"/>
    <w:p w14:paraId="1967C147" w14:textId="0F89B67A" w:rsidR="00DC0D1A" w:rsidRDefault="00007D01" w:rsidP="004C5C70">
      <w:pPr>
        <w:pStyle w:val="a5"/>
        <w:rPr>
          <w:b/>
          <w:bCs/>
          <w:color w:val="4472C4" w:themeColor="accent1"/>
        </w:rPr>
      </w:pPr>
      <w:r>
        <w:rPr>
          <w:b/>
          <w:bCs/>
          <w:color w:val="4472C4" w:themeColor="accent1"/>
        </w:rPr>
        <w:t>Τεχνικά δελτία δεικτών ε</w:t>
      </w:r>
      <w:r w:rsidR="00484D64">
        <w:rPr>
          <w:b/>
          <w:bCs/>
          <w:color w:val="4472C4" w:themeColor="accent1"/>
        </w:rPr>
        <w:t>κροών (</w:t>
      </w:r>
      <w:r w:rsidR="00484D64">
        <w:rPr>
          <w:b/>
          <w:bCs/>
          <w:color w:val="4472C4" w:themeColor="accent1"/>
          <w:lang w:val="en-US"/>
        </w:rPr>
        <w:t>Output</w:t>
      </w:r>
      <w:r w:rsidR="00484D64" w:rsidRPr="00484D64">
        <w:rPr>
          <w:b/>
          <w:bCs/>
          <w:color w:val="4472C4" w:themeColor="accent1"/>
        </w:rPr>
        <w:t>)</w:t>
      </w:r>
    </w:p>
    <w:p w14:paraId="63949C89" w14:textId="5D333B90" w:rsidR="00007D01" w:rsidRDefault="00007D01" w:rsidP="004C5C70">
      <w:pPr>
        <w:pStyle w:val="a5"/>
        <w:rPr>
          <w:b/>
          <w:bCs/>
          <w:color w:val="4472C4" w:themeColor="accent1"/>
        </w:rPr>
      </w:pPr>
    </w:p>
    <w:p w14:paraId="44BADD6E" w14:textId="211D30F6" w:rsidR="00D77C75" w:rsidRDefault="00D77C75" w:rsidP="00D77C75">
      <w:r>
        <w:t>Τα</w:t>
      </w:r>
      <w:r w:rsidRPr="00D77C75">
        <w:t xml:space="preserve"> τεχνικά δελτία </w:t>
      </w:r>
      <w:r>
        <w:t xml:space="preserve">όλων </w:t>
      </w:r>
      <w:r w:rsidRPr="00D77C75">
        <w:t xml:space="preserve">των δεικτών </w:t>
      </w:r>
      <w:r w:rsidR="00DA58FD">
        <w:t xml:space="preserve">εκροών </w:t>
      </w:r>
      <w:r>
        <w:t xml:space="preserve">καθώς και ο </w:t>
      </w:r>
      <w:r w:rsidR="00CA7FA3">
        <w:t>«</w:t>
      </w:r>
      <w:r w:rsidR="00CA7FA3" w:rsidRPr="00CA7FA3">
        <w:rPr>
          <w:i/>
        </w:rPr>
        <w:t>Ο</w:t>
      </w:r>
      <w:r w:rsidRPr="00CA7FA3">
        <w:rPr>
          <w:i/>
        </w:rPr>
        <w:t xml:space="preserve">δηγός της Επιτροπής για τον υπολογισμό </w:t>
      </w:r>
      <w:r w:rsidR="00CA7FA3" w:rsidRPr="00CA7FA3">
        <w:rPr>
          <w:i/>
        </w:rPr>
        <w:t>δεικτών εκροών και αποτελεσμάτων</w:t>
      </w:r>
      <w:r w:rsidR="00CA7FA3">
        <w:t>»</w:t>
      </w:r>
      <w:r w:rsidRPr="00D77C75">
        <w:t xml:space="preserve"> είναι αναρτημένα στον </w:t>
      </w:r>
      <w:r w:rsidR="002E7ACC">
        <w:t xml:space="preserve">παρακάτω </w:t>
      </w:r>
      <w:r w:rsidRPr="00D77C75">
        <w:t>σύνδεσμο:</w:t>
      </w:r>
    </w:p>
    <w:p w14:paraId="3E58A6ED" w14:textId="2F774250" w:rsidR="00CA7FA3" w:rsidRDefault="00CA7FA3" w:rsidP="00D77C75"/>
    <w:p w14:paraId="0D37BE3F" w14:textId="09017F57" w:rsidR="00CA7FA3" w:rsidRDefault="00A317FD" w:rsidP="00D77C75">
      <w:hyperlink r:id="rId14" w:history="1">
        <w:r w:rsidR="00CA7FA3" w:rsidRPr="00B87D0D">
          <w:rPr>
            <w:rStyle w:val="-"/>
            <w:lang w:val="en-US"/>
          </w:rPr>
          <w:t>http</w:t>
        </w:r>
        <w:r w:rsidR="00CA7FA3" w:rsidRPr="00B87D0D">
          <w:rPr>
            <w:rStyle w:val="-"/>
          </w:rPr>
          <w:t>://</w:t>
        </w:r>
        <w:r w:rsidR="00CA7FA3" w:rsidRPr="00B87D0D">
          <w:rPr>
            <w:rStyle w:val="-"/>
            <w:lang w:val="en-US"/>
          </w:rPr>
          <w:t>www</w:t>
        </w:r>
        <w:r w:rsidR="00CA7FA3" w:rsidRPr="00B87D0D">
          <w:rPr>
            <w:rStyle w:val="-"/>
          </w:rPr>
          <w:t>.</w:t>
        </w:r>
        <w:r w:rsidR="00CA7FA3" w:rsidRPr="00B87D0D">
          <w:rPr>
            <w:rStyle w:val="-"/>
            <w:lang w:val="en-US"/>
          </w:rPr>
          <w:t>agrotikianaptixi</w:t>
        </w:r>
        <w:r w:rsidR="00CA7FA3" w:rsidRPr="00B87D0D">
          <w:rPr>
            <w:rStyle w:val="-"/>
          </w:rPr>
          <w:t>.</w:t>
        </w:r>
        <w:r w:rsidR="00CA7FA3" w:rsidRPr="00B87D0D">
          <w:rPr>
            <w:rStyle w:val="-"/>
            <w:lang w:val="en-US"/>
          </w:rPr>
          <w:t>gr</w:t>
        </w:r>
        <w:r w:rsidR="00CA7FA3" w:rsidRPr="00B87D0D">
          <w:rPr>
            <w:rStyle w:val="-"/>
          </w:rPr>
          <w:t>/</w:t>
        </w:r>
        <w:r w:rsidR="00CA7FA3" w:rsidRPr="00B87D0D">
          <w:rPr>
            <w:rStyle w:val="-"/>
            <w:lang w:val="en-US"/>
          </w:rPr>
          <w:t>el</w:t>
        </w:r>
        <w:r w:rsidR="00CA7FA3" w:rsidRPr="00B87D0D">
          <w:rPr>
            <w:rStyle w:val="-"/>
          </w:rPr>
          <w:t>/</w:t>
        </w:r>
        <w:r w:rsidR="00CA7FA3" w:rsidRPr="00B87D0D">
          <w:rPr>
            <w:rStyle w:val="-"/>
            <w:lang w:val="en-US"/>
          </w:rPr>
          <w:t>content</w:t>
        </w:r>
        <w:r w:rsidR="00CA7FA3" w:rsidRPr="00B87D0D">
          <w:rPr>
            <w:rStyle w:val="-"/>
          </w:rPr>
          <w:t>/</w:t>
        </w:r>
        <w:r w:rsidR="00CA7FA3" w:rsidRPr="00B87D0D">
          <w:rPr>
            <w:rStyle w:val="-"/>
            <w:lang w:val="en-US"/>
          </w:rPr>
          <w:t>parakoloythisi</w:t>
        </w:r>
        <w:r w:rsidR="00CA7FA3" w:rsidRPr="00B87D0D">
          <w:rPr>
            <w:rStyle w:val="-"/>
          </w:rPr>
          <w:t>-</w:t>
        </w:r>
        <w:r w:rsidR="00CA7FA3" w:rsidRPr="00B87D0D">
          <w:rPr>
            <w:rStyle w:val="-"/>
            <w:lang w:val="en-US"/>
          </w:rPr>
          <w:t>kai</w:t>
        </w:r>
        <w:r w:rsidR="00CA7FA3" w:rsidRPr="00B87D0D">
          <w:rPr>
            <w:rStyle w:val="-"/>
          </w:rPr>
          <w:t>-</w:t>
        </w:r>
        <w:r w:rsidR="00CA7FA3" w:rsidRPr="00B87D0D">
          <w:rPr>
            <w:rStyle w:val="-"/>
            <w:lang w:val="en-US"/>
          </w:rPr>
          <w:t>axiologisi</w:t>
        </w:r>
        <w:r w:rsidR="00CA7FA3" w:rsidRPr="00B87D0D">
          <w:rPr>
            <w:rStyle w:val="-"/>
          </w:rPr>
          <w:t>-</w:t>
        </w:r>
        <w:r w:rsidR="00CA7FA3" w:rsidRPr="00B87D0D">
          <w:rPr>
            <w:rStyle w:val="-"/>
            <w:lang w:val="en-US"/>
          </w:rPr>
          <w:t>epidoseon</w:t>
        </w:r>
        <w:r w:rsidR="00CA7FA3" w:rsidRPr="00B87D0D">
          <w:rPr>
            <w:rStyle w:val="-"/>
          </w:rPr>
          <w:t>-</w:t>
        </w:r>
        <w:r w:rsidR="00CA7FA3" w:rsidRPr="00B87D0D">
          <w:rPr>
            <w:rStyle w:val="-"/>
            <w:lang w:val="en-US"/>
          </w:rPr>
          <w:t>kap</w:t>
        </w:r>
        <w:r w:rsidR="00CA7FA3" w:rsidRPr="00B87D0D">
          <w:rPr>
            <w:rStyle w:val="-"/>
          </w:rPr>
          <w:t>-2023-2027</w:t>
        </w:r>
      </w:hyperlink>
    </w:p>
    <w:p w14:paraId="01ADC243" w14:textId="45D6404B" w:rsidR="00CA7FA3" w:rsidRDefault="00CA7FA3" w:rsidP="00D77C75"/>
    <w:p w14:paraId="476D56A3" w14:textId="19EC34D4" w:rsidR="00CA7FA3" w:rsidRPr="00CA7FA3" w:rsidRDefault="00CA7FA3" w:rsidP="00D77C75">
      <w:r>
        <w:rPr>
          <w:noProof/>
          <w:lang w:eastAsia="el-GR"/>
        </w:rPr>
        <w:drawing>
          <wp:inline distT="0" distB="0" distL="0" distR="0" wp14:anchorId="15B36E7A" wp14:editId="59B030A5">
            <wp:extent cx="6172200" cy="2857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2857500"/>
                    </a:xfrm>
                    <a:prstGeom prst="rect">
                      <a:avLst/>
                    </a:prstGeom>
                  </pic:spPr>
                </pic:pic>
              </a:graphicData>
            </a:graphic>
          </wp:inline>
        </w:drawing>
      </w:r>
    </w:p>
    <w:p w14:paraId="1E5CBF9A" w14:textId="36ED2B7C" w:rsidR="00D77C75" w:rsidRDefault="00D77C75" w:rsidP="004C5C70">
      <w:pPr>
        <w:pStyle w:val="a5"/>
        <w:rPr>
          <w:highlight w:val="yellow"/>
        </w:rPr>
      </w:pPr>
    </w:p>
    <w:p w14:paraId="320B2CEE" w14:textId="0F698EFB" w:rsidR="00D77C75" w:rsidRDefault="00D77C75" w:rsidP="004C5C70">
      <w:pPr>
        <w:pStyle w:val="a5"/>
        <w:rPr>
          <w:highlight w:val="yellow"/>
        </w:rPr>
      </w:pPr>
    </w:p>
    <w:p w14:paraId="5575F66F" w14:textId="05D5F54B" w:rsidR="00D77C75" w:rsidRDefault="00D77C75">
      <w:pPr>
        <w:spacing w:after="160" w:line="259" w:lineRule="auto"/>
        <w:contextualSpacing w:val="0"/>
        <w:jc w:val="left"/>
        <w:rPr>
          <w:highlight w:val="yellow"/>
        </w:rPr>
      </w:pPr>
      <w:r>
        <w:rPr>
          <w:highlight w:val="yellow"/>
        </w:rPr>
        <w:br w:type="page"/>
      </w:r>
    </w:p>
    <w:p w14:paraId="7C2FF936" w14:textId="77777777" w:rsidR="00D77C75" w:rsidRDefault="00D77C75" w:rsidP="004C5C70">
      <w:pPr>
        <w:pStyle w:val="a5"/>
        <w:rPr>
          <w:highlight w:val="yellow"/>
        </w:rPr>
      </w:pPr>
    </w:p>
    <w:p w14:paraId="1180E1BA" w14:textId="3A92C71E" w:rsidR="00007D01" w:rsidRPr="00D77C75" w:rsidRDefault="008C288C" w:rsidP="00D77C75">
      <w:pPr>
        <w:rPr>
          <w:b/>
        </w:rPr>
      </w:pPr>
      <w:r>
        <w:rPr>
          <w:b/>
        </w:rPr>
        <w:t xml:space="preserve">Τεχνικού δελτίου δείκτη </w:t>
      </w:r>
      <w:bookmarkStart w:id="5" w:name="O10"/>
      <w:r>
        <w:rPr>
          <w:b/>
        </w:rPr>
        <w:t>Ο.10</w:t>
      </w:r>
      <w:bookmarkEnd w:id="5"/>
    </w:p>
    <w:p w14:paraId="2EBCAEB4" w14:textId="409482B2" w:rsidR="00007D01" w:rsidRPr="00D77C75" w:rsidRDefault="00007D01" w:rsidP="00D77C75"/>
    <w:tbl>
      <w:tblPr>
        <w:tblStyle w:val="ad"/>
        <w:tblW w:w="0" w:type="auto"/>
        <w:tblLook w:val="04A0" w:firstRow="1" w:lastRow="0" w:firstColumn="1" w:lastColumn="0" w:noHBand="0" w:noVBand="1"/>
      </w:tblPr>
      <w:tblGrid>
        <w:gridCol w:w="2412"/>
        <w:gridCol w:w="6627"/>
      </w:tblGrid>
      <w:tr w:rsidR="008C288C" w:rsidRPr="00040C98" w14:paraId="67BA3B1E" w14:textId="77777777" w:rsidTr="00BE2AEC">
        <w:tc>
          <w:tcPr>
            <w:tcW w:w="2412" w:type="dxa"/>
          </w:tcPr>
          <w:p w14:paraId="7F5FD08B" w14:textId="77777777" w:rsidR="008C288C" w:rsidRPr="00530E00" w:rsidRDefault="008C288C" w:rsidP="00BE2AEC">
            <w:pPr>
              <w:rPr>
                <w:b/>
                <w:lang w:val="en-IE"/>
              </w:rPr>
            </w:pPr>
            <w:r w:rsidRPr="00530E00">
              <w:rPr>
                <w:b/>
                <w:lang w:val="en-IE"/>
              </w:rPr>
              <w:t>Indicator name</w:t>
            </w:r>
          </w:p>
        </w:tc>
        <w:tc>
          <w:tcPr>
            <w:tcW w:w="6627" w:type="dxa"/>
          </w:tcPr>
          <w:p w14:paraId="19D050D8" w14:textId="055AAC6F" w:rsidR="008C288C" w:rsidRPr="00530E00" w:rsidRDefault="008C288C" w:rsidP="008C288C">
            <w:pPr>
              <w:rPr>
                <w:b/>
                <w:lang w:val="en-IE"/>
              </w:rPr>
            </w:pPr>
            <w:r>
              <w:rPr>
                <w:b/>
                <w:lang w:val="en-IE"/>
              </w:rPr>
              <w:t>O.10</w:t>
            </w:r>
            <w:r w:rsidRPr="00530E00">
              <w:rPr>
                <w:b/>
                <w:lang w:val="en-IE"/>
              </w:rPr>
              <w:t xml:space="preserve"> </w:t>
            </w:r>
            <w:r>
              <w:rPr>
                <w:b/>
                <w:lang w:val="en-IE"/>
              </w:rPr>
              <w:t>Number of hectares benefitting from coupled income support</w:t>
            </w:r>
            <w:bookmarkStart w:id="6" w:name="O09"/>
            <w:bookmarkEnd w:id="6"/>
            <w:r>
              <w:rPr>
                <w:b/>
                <w:lang w:val="en-IE"/>
              </w:rPr>
              <w:t xml:space="preserve"> </w:t>
            </w:r>
          </w:p>
        </w:tc>
      </w:tr>
      <w:tr w:rsidR="008C288C" w:rsidRPr="00040C98" w14:paraId="0E983473" w14:textId="77777777" w:rsidTr="00BE2AEC">
        <w:tc>
          <w:tcPr>
            <w:tcW w:w="2412" w:type="dxa"/>
          </w:tcPr>
          <w:p w14:paraId="6E7AE721" w14:textId="77777777" w:rsidR="008C288C" w:rsidRPr="00907FC6" w:rsidRDefault="008C288C" w:rsidP="00BE2AEC">
            <w:pPr>
              <w:rPr>
                <w:lang w:val="en-IE"/>
              </w:rPr>
            </w:pPr>
            <w:r w:rsidRPr="00907FC6">
              <w:rPr>
                <w:lang w:val="en-IE"/>
              </w:rPr>
              <w:t>Definition</w:t>
            </w:r>
          </w:p>
        </w:tc>
        <w:tc>
          <w:tcPr>
            <w:tcW w:w="6627" w:type="dxa"/>
          </w:tcPr>
          <w:p w14:paraId="7C01D924" w14:textId="77777777" w:rsidR="008C288C" w:rsidRDefault="008C288C" w:rsidP="00BE2AEC">
            <w:pPr>
              <w:rPr>
                <w:lang w:val="en-IE"/>
              </w:rPr>
            </w:pPr>
            <w:r w:rsidRPr="00A06271">
              <w:rPr>
                <w:lang w:val="en-IE"/>
              </w:rPr>
              <w:t xml:space="preserve">The number of hectares paid under each area-related Coupled Income Support (CIS) intervention in the Financial Year concerned. </w:t>
            </w:r>
          </w:p>
          <w:p w14:paraId="6DF43987" w14:textId="77777777" w:rsidR="008C288C" w:rsidRPr="00A06271" w:rsidRDefault="008C288C" w:rsidP="00BE2AEC">
            <w:pPr>
              <w:rPr>
                <w:lang w:val="en-IE"/>
              </w:rPr>
            </w:pPr>
          </w:p>
          <w:p w14:paraId="4D4FEF32" w14:textId="77777777" w:rsidR="008C288C" w:rsidRPr="00F01629" w:rsidRDefault="008C288C" w:rsidP="00BE2AEC">
            <w:pPr>
              <w:rPr>
                <w:i/>
                <w:color w:val="00B050"/>
                <w:lang w:val="en-IE"/>
              </w:rPr>
            </w:pPr>
            <w:r>
              <w:rPr>
                <w:lang w:val="en-IE"/>
              </w:rPr>
              <w:t>For interventions under coupled income support that target oilseed crops covered by the Blair House Agreement, the area for which support has been actually paid should be reported as a separate output pursuant to Article 33(4).</w:t>
            </w:r>
          </w:p>
        </w:tc>
      </w:tr>
      <w:tr w:rsidR="008C288C" w:rsidRPr="00040C98" w14:paraId="1E21542C" w14:textId="77777777" w:rsidTr="00BE2AEC">
        <w:trPr>
          <w:trHeight w:val="565"/>
        </w:trPr>
        <w:tc>
          <w:tcPr>
            <w:tcW w:w="2412" w:type="dxa"/>
          </w:tcPr>
          <w:p w14:paraId="0020C6BF" w14:textId="77777777" w:rsidR="008C288C" w:rsidRDefault="008C288C" w:rsidP="00BE2AEC">
            <w:pPr>
              <w:rPr>
                <w:lang w:val="en-IE"/>
              </w:rPr>
            </w:pPr>
            <w:r>
              <w:rPr>
                <w:lang w:val="en-IE"/>
              </w:rPr>
              <w:t>Types of intervention concerned</w:t>
            </w:r>
          </w:p>
        </w:tc>
        <w:tc>
          <w:tcPr>
            <w:tcW w:w="6627" w:type="dxa"/>
          </w:tcPr>
          <w:p w14:paraId="04752BE3" w14:textId="77777777" w:rsidR="008C288C" w:rsidRPr="00FD4DF0" w:rsidRDefault="008C288C" w:rsidP="00BE2AEC">
            <w:pPr>
              <w:rPr>
                <w:lang w:val="en-IE"/>
              </w:rPr>
            </w:pPr>
            <w:r w:rsidRPr="00FD4DF0">
              <w:rPr>
                <w:lang w:val="en-IE"/>
              </w:rPr>
              <w:t xml:space="preserve">All area-related interventions under </w:t>
            </w:r>
            <w:r>
              <w:rPr>
                <w:lang w:val="en-IE"/>
              </w:rPr>
              <w:t>CIS (Chapter II, Section 3, Subsection 1)</w:t>
            </w:r>
          </w:p>
        </w:tc>
      </w:tr>
      <w:tr w:rsidR="008C288C" w:rsidRPr="00A317FD" w14:paraId="56A5E0E1" w14:textId="77777777" w:rsidTr="00BE2AEC">
        <w:tc>
          <w:tcPr>
            <w:tcW w:w="2412" w:type="dxa"/>
          </w:tcPr>
          <w:p w14:paraId="7FA6E060" w14:textId="77777777" w:rsidR="008C288C" w:rsidRDefault="008C288C" w:rsidP="00BE2AEC">
            <w:pPr>
              <w:rPr>
                <w:lang w:val="en-IE"/>
              </w:rPr>
            </w:pPr>
            <w:r>
              <w:rPr>
                <w:lang w:val="en-IE"/>
              </w:rPr>
              <w:t>Methodology</w:t>
            </w:r>
          </w:p>
        </w:tc>
        <w:tc>
          <w:tcPr>
            <w:tcW w:w="6627" w:type="dxa"/>
          </w:tcPr>
          <w:p w14:paraId="3FFACC55" w14:textId="77777777" w:rsidR="008C288C" w:rsidRDefault="008C288C" w:rsidP="00BE2AEC">
            <w:pPr>
              <w:rPr>
                <w:lang w:val="en-IE"/>
              </w:rPr>
            </w:pPr>
            <w:r>
              <w:rPr>
                <w:lang w:val="en-IE"/>
              </w:rPr>
              <w:t xml:space="preserve">The number of hectares, paid in the Financial Year concerned, shall be reported </w:t>
            </w:r>
            <w:r w:rsidRPr="00A06271">
              <w:rPr>
                <w:b/>
                <w:lang w:val="en-IE"/>
              </w:rPr>
              <w:t>for each</w:t>
            </w:r>
            <w:r>
              <w:rPr>
                <w:lang w:val="en-IE"/>
              </w:rPr>
              <w:t xml:space="preserve"> area-related CIS </w:t>
            </w:r>
            <w:r w:rsidRPr="00A06271">
              <w:rPr>
                <w:b/>
                <w:lang w:val="en-IE"/>
              </w:rPr>
              <w:t>intervention</w:t>
            </w:r>
            <w:r>
              <w:rPr>
                <w:lang w:val="en-IE"/>
              </w:rPr>
              <w:t xml:space="preserve">. </w:t>
            </w:r>
          </w:p>
          <w:p w14:paraId="137DA815" w14:textId="77777777" w:rsidR="008C288C" w:rsidRPr="00F52B6A" w:rsidRDefault="008C288C" w:rsidP="00BE2AEC">
            <w:pPr>
              <w:spacing w:after="60"/>
              <w:rPr>
                <w:lang w:val="en-IE"/>
              </w:rPr>
            </w:pPr>
            <w:r>
              <w:rPr>
                <w:lang w:val="en-IE"/>
              </w:rPr>
              <w:t xml:space="preserve">In case within one CIS intervention several unit amounts are defined (e.g. by farm size), the number of hectares paid </w:t>
            </w:r>
            <w:r w:rsidRPr="00A06271">
              <w:rPr>
                <w:b/>
                <w:lang w:val="en-IE"/>
              </w:rPr>
              <w:t>per unit amount</w:t>
            </w:r>
            <w:r>
              <w:rPr>
                <w:lang w:val="en-IE"/>
              </w:rPr>
              <w:t xml:space="preserve"> shall be reported. </w:t>
            </w:r>
          </w:p>
        </w:tc>
      </w:tr>
      <w:tr w:rsidR="008C288C" w:rsidRPr="00A317FD" w14:paraId="490D9EC8" w14:textId="77777777" w:rsidTr="00BE2AEC">
        <w:tc>
          <w:tcPr>
            <w:tcW w:w="2412" w:type="dxa"/>
          </w:tcPr>
          <w:p w14:paraId="34B0FADF" w14:textId="77777777" w:rsidR="008C288C" w:rsidRDefault="008C288C" w:rsidP="00BE2AEC">
            <w:pPr>
              <w:rPr>
                <w:lang w:val="en-IE"/>
              </w:rPr>
            </w:pPr>
            <w:r>
              <w:rPr>
                <w:lang w:val="en-IE"/>
              </w:rPr>
              <w:t>Methodology for the aggregated values</w:t>
            </w:r>
          </w:p>
        </w:tc>
        <w:tc>
          <w:tcPr>
            <w:tcW w:w="6627" w:type="dxa"/>
          </w:tcPr>
          <w:p w14:paraId="0494FC68" w14:textId="77777777" w:rsidR="008C288C" w:rsidRPr="00214A34" w:rsidRDefault="008C288C" w:rsidP="00BE2AEC">
            <w:pPr>
              <w:rPr>
                <w:lang w:val="en-IE"/>
              </w:rPr>
            </w:pPr>
            <w:r w:rsidRPr="00214A34">
              <w:rPr>
                <w:lang w:val="en-IE"/>
              </w:rPr>
              <w:t>Following aggregates should be provided:</w:t>
            </w:r>
          </w:p>
          <w:p w14:paraId="62A3C884" w14:textId="77777777" w:rsidR="008C288C" w:rsidRPr="00395A4E" w:rsidRDefault="008C288C" w:rsidP="0064401E">
            <w:pPr>
              <w:pStyle w:val="a5"/>
              <w:keepNext/>
              <w:keepLines/>
              <w:numPr>
                <w:ilvl w:val="0"/>
                <w:numId w:val="8"/>
              </w:numPr>
              <w:spacing w:before="200" w:after="0" w:line="240" w:lineRule="auto"/>
              <w:ind w:left="360"/>
              <w:outlineLvl w:val="5"/>
              <w:rPr>
                <w:b/>
                <w:u w:val="single"/>
                <w:lang w:val="en-IE"/>
              </w:rPr>
            </w:pPr>
            <w:r>
              <w:rPr>
                <w:lang w:val="en-IE"/>
              </w:rPr>
              <w:t>The total number of hectares paid b</w:t>
            </w:r>
            <w:r w:rsidRPr="00514C96">
              <w:rPr>
                <w:lang w:val="en-IE"/>
              </w:rPr>
              <w:t>y intervention</w:t>
            </w:r>
            <w:r>
              <w:rPr>
                <w:lang w:val="en-IE"/>
              </w:rPr>
              <w:t xml:space="preserve"> (if relevant, i.e. when within intervention several unit amounts are defined)</w:t>
            </w:r>
          </w:p>
          <w:p w14:paraId="40506CA2" w14:textId="77777777" w:rsidR="008C288C" w:rsidRPr="00557DB7" w:rsidRDefault="008C288C" w:rsidP="0064401E">
            <w:pPr>
              <w:pStyle w:val="a5"/>
              <w:numPr>
                <w:ilvl w:val="0"/>
                <w:numId w:val="8"/>
              </w:numPr>
              <w:spacing w:after="0" w:line="240" w:lineRule="auto"/>
              <w:ind w:left="360"/>
              <w:rPr>
                <w:b/>
                <w:u w:val="single"/>
                <w:lang w:val="en-IE"/>
              </w:rPr>
            </w:pPr>
            <w:r>
              <w:rPr>
                <w:lang w:val="en-IE"/>
              </w:rPr>
              <w:t>The total number of hectares for groups of</w:t>
            </w:r>
            <w:r w:rsidRPr="008C08EA">
              <w:rPr>
                <w:lang w:val="en-IE"/>
              </w:rPr>
              <w:t xml:space="preserve"> </w:t>
            </w:r>
            <w:r>
              <w:rPr>
                <w:lang w:val="en-IE"/>
              </w:rPr>
              <w:t>CIS</w:t>
            </w:r>
            <w:r w:rsidRPr="008C08EA">
              <w:rPr>
                <w:lang w:val="en-IE"/>
              </w:rPr>
              <w:t xml:space="preserve"> </w:t>
            </w:r>
            <w:r>
              <w:rPr>
                <w:lang w:val="en-IE"/>
              </w:rPr>
              <w:t xml:space="preserve">interventions covering the same sector (i.e. the area paid for CIS, per sector). </w:t>
            </w:r>
          </w:p>
          <w:p w14:paraId="68646647" w14:textId="77777777" w:rsidR="008C288C" w:rsidRPr="004639EC" w:rsidRDefault="008C288C" w:rsidP="00BE2AEC">
            <w:pPr>
              <w:pStyle w:val="a5"/>
              <w:ind w:left="360"/>
              <w:rPr>
                <w:b/>
                <w:u w:val="single"/>
                <w:lang w:val="en-IE"/>
              </w:rPr>
            </w:pPr>
            <w:r>
              <w:rPr>
                <w:lang w:val="en-IE"/>
              </w:rPr>
              <w:t>The sectors are set out in Article 33.</w:t>
            </w:r>
          </w:p>
          <w:p w14:paraId="6EB4B36B" w14:textId="77777777" w:rsidR="008C288C" w:rsidRPr="00FD4DF0" w:rsidRDefault="008C288C" w:rsidP="0064401E">
            <w:pPr>
              <w:pStyle w:val="a5"/>
              <w:numPr>
                <w:ilvl w:val="0"/>
                <w:numId w:val="8"/>
              </w:numPr>
              <w:spacing w:after="0" w:line="240" w:lineRule="auto"/>
              <w:ind w:left="360"/>
              <w:rPr>
                <w:b/>
                <w:u w:val="single"/>
                <w:lang w:val="en-IE"/>
              </w:rPr>
            </w:pPr>
            <w:r>
              <w:rPr>
                <w:lang w:val="en-IE"/>
              </w:rPr>
              <w:t>The total number of hectares under</w:t>
            </w:r>
            <w:r w:rsidRPr="008C08EA">
              <w:rPr>
                <w:lang w:val="en-IE"/>
              </w:rPr>
              <w:t xml:space="preserve"> </w:t>
            </w:r>
            <w:r>
              <w:rPr>
                <w:lang w:val="en-IE"/>
              </w:rPr>
              <w:t>CIS</w:t>
            </w:r>
            <w:r w:rsidRPr="008C08EA">
              <w:rPr>
                <w:lang w:val="en-IE"/>
              </w:rPr>
              <w:t xml:space="preserve"> </w:t>
            </w:r>
            <w:r>
              <w:rPr>
                <w:lang w:val="en-IE"/>
              </w:rPr>
              <w:t>interventions</w:t>
            </w:r>
          </w:p>
          <w:p w14:paraId="2553F2DA" w14:textId="77777777" w:rsidR="008C288C" w:rsidRDefault="008C288C" w:rsidP="00BE2AEC">
            <w:pPr>
              <w:rPr>
                <w:b/>
                <w:u w:val="single"/>
                <w:lang w:val="en-IE"/>
              </w:rPr>
            </w:pPr>
          </w:p>
          <w:p w14:paraId="20986D17" w14:textId="77777777" w:rsidR="008C288C" w:rsidRPr="00214A34" w:rsidRDefault="008C288C" w:rsidP="00BE2AEC">
            <w:pPr>
              <w:rPr>
                <w:lang w:val="en-IE"/>
              </w:rPr>
            </w:pPr>
            <w:r w:rsidRPr="00214A34">
              <w:rPr>
                <w:b/>
                <w:lang w:val="en-IE"/>
              </w:rPr>
              <w:t>Remark</w:t>
            </w:r>
            <w:r w:rsidRPr="00214A34">
              <w:rPr>
                <w:lang w:val="en-IE"/>
              </w:rPr>
              <w:t xml:space="preserve">: </w:t>
            </w:r>
          </w:p>
          <w:p w14:paraId="129DC14F" w14:textId="77777777" w:rsidR="008C288C" w:rsidRPr="00395A4E" w:rsidRDefault="008C288C" w:rsidP="00BE2AEC">
            <w:pPr>
              <w:rPr>
                <w:lang w:val="en-IE"/>
              </w:rPr>
            </w:pPr>
            <w:r w:rsidRPr="00B94DF4">
              <w:rPr>
                <w:lang w:val="en-IE"/>
              </w:rPr>
              <w:t>For these aggregates</w:t>
            </w:r>
            <w:r>
              <w:rPr>
                <w:lang w:val="en-IE"/>
              </w:rPr>
              <w:t xml:space="preserve"> hectares are accounted in full and</w:t>
            </w:r>
            <w:r w:rsidRPr="00B94DF4">
              <w:rPr>
                <w:lang w:val="en-IE"/>
              </w:rPr>
              <w:t xml:space="preserve"> there should be </w:t>
            </w:r>
            <w:r w:rsidRPr="00B94DF4">
              <w:rPr>
                <w:u w:val="single"/>
                <w:lang w:val="en-IE"/>
              </w:rPr>
              <w:t>no double counting</w:t>
            </w:r>
            <w:r w:rsidRPr="00B94DF4">
              <w:rPr>
                <w:lang w:val="en-IE"/>
              </w:rPr>
              <w:t xml:space="preserve">: i.e. where </w:t>
            </w:r>
            <w:r>
              <w:rPr>
                <w:lang w:val="en-IE"/>
              </w:rPr>
              <w:t xml:space="preserve">the </w:t>
            </w:r>
            <w:r w:rsidRPr="00B94DF4">
              <w:rPr>
                <w:lang w:val="en-IE"/>
              </w:rPr>
              <w:t>same hectare benefits from support under multiple</w:t>
            </w:r>
            <w:r>
              <w:rPr>
                <w:lang w:val="en-IE"/>
              </w:rPr>
              <w:t xml:space="preserve"> coupled income support</w:t>
            </w:r>
            <w:r w:rsidRPr="00B94DF4">
              <w:rPr>
                <w:lang w:val="en-IE"/>
              </w:rPr>
              <w:t xml:space="preserve"> interventions, that hectare should be counted only once for the aggregate.</w:t>
            </w:r>
          </w:p>
        </w:tc>
      </w:tr>
      <w:tr w:rsidR="008C288C" w14:paraId="62C090C4" w14:textId="77777777" w:rsidTr="00BE2AEC">
        <w:tc>
          <w:tcPr>
            <w:tcW w:w="2412" w:type="dxa"/>
          </w:tcPr>
          <w:p w14:paraId="2A914981" w14:textId="77777777" w:rsidR="008C288C" w:rsidRDefault="008C288C" w:rsidP="00BE2AEC">
            <w:pPr>
              <w:rPr>
                <w:lang w:val="en-IE"/>
              </w:rPr>
            </w:pPr>
            <w:r>
              <w:rPr>
                <w:lang w:val="en-IE"/>
              </w:rPr>
              <w:t>Unit of measurement</w:t>
            </w:r>
          </w:p>
        </w:tc>
        <w:tc>
          <w:tcPr>
            <w:tcW w:w="6627" w:type="dxa"/>
          </w:tcPr>
          <w:p w14:paraId="22BDB474" w14:textId="77777777" w:rsidR="008C288C" w:rsidRDefault="008C288C" w:rsidP="00BE2AEC">
            <w:pPr>
              <w:rPr>
                <w:lang w:val="en-IE"/>
              </w:rPr>
            </w:pPr>
            <w:r>
              <w:rPr>
                <w:lang w:val="en-IE"/>
              </w:rPr>
              <w:t>Number of hectares</w:t>
            </w:r>
          </w:p>
        </w:tc>
      </w:tr>
      <w:tr w:rsidR="008C288C" w:rsidRPr="00040C98" w14:paraId="4349DA57" w14:textId="77777777" w:rsidTr="00BE2AEC">
        <w:tc>
          <w:tcPr>
            <w:tcW w:w="2412" w:type="dxa"/>
          </w:tcPr>
          <w:p w14:paraId="107EAC1D" w14:textId="77777777" w:rsidR="008C288C" w:rsidRDefault="008C288C" w:rsidP="00BE2AEC">
            <w:pPr>
              <w:rPr>
                <w:lang w:val="en-IE"/>
              </w:rPr>
            </w:pPr>
            <w:r>
              <w:rPr>
                <w:lang w:val="en-IE"/>
              </w:rPr>
              <w:t>Comments/caveats</w:t>
            </w:r>
          </w:p>
        </w:tc>
        <w:tc>
          <w:tcPr>
            <w:tcW w:w="6627" w:type="dxa"/>
          </w:tcPr>
          <w:p w14:paraId="669D8024" w14:textId="77777777" w:rsidR="008C288C" w:rsidRPr="00F63C03" w:rsidRDefault="008C288C" w:rsidP="00BE2AEC">
            <w:pPr>
              <w:rPr>
                <w:lang w:val="en-IE"/>
              </w:rPr>
            </w:pPr>
            <w:r w:rsidRPr="003A047C">
              <w:rPr>
                <w:lang w:val="en-IE"/>
              </w:rPr>
              <w:t xml:space="preserve">It is possible for </w:t>
            </w:r>
            <w:r>
              <w:rPr>
                <w:lang w:val="en-IE"/>
              </w:rPr>
              <w:t>Member States</w:t>
            </w:r>
            <w:r w:rsidRPr="003A047C">
              <w:rPr>
                <w:lang w:val="en-IE"/>
              </w:rPr>
              <w:t xml:space="preserve"> to pay on the basis of </w:t>
            </w:r>
            <w:r>
              <w:rPr>
                <w:lang w:val="en-IE"/>
              </w:rPr>
              <w:t>units other than hectares, where appropriate</w:t>
            </w:r>
            <w:r w:rsidRPr="003A047C">
              <w:rPr>
                <w:lang w:val="en-IE"/>
              </w:rPr>
              <w:t xml:space="preserve"> (e.g. acres; </w:t>
            </w:r>
            <w:r>
              <w:rPr>
                <w:lang w:val="en-IE"/>
              </w:rPr>
              <w:t xml:space="preserve">decares; </w:t>
            </w:r>
            <w:r w:rsidRPr="003A047C">
              <w:rPr>
                <w:lang w:val="en-IE"/>
              </w:rPr>
              <w:t>etc). However,</w:t>
            </w:r>
            <w:r>
              <w:rPr>
                <w:lang w:val="en-IE"/>
              </w:rPr>
              <w:t xml:space="preserve"> planning in the CAP plan and reporting in the annual performance report should be done based on the number of hectares. </w:t>
            </w:r>
          </w:p>
        </w:tc>
      </w:tr>
    </w:tbl>
    <w:p w14:paraId="25E8EE73" w14:textId="77777777" w:rsidR="008C288C" w:rsidRDefault="008C288C" w:rsidP="00D77C75">
      <w:pPr>
        <w:rPr>
          <w:lang w:val="en-US"/>
        </w:rPr>
        <w:sectPr w:rsidR="008C288C" w:rsidSect="00060DA8">
          <w:pgSz w:w="12240" w:h="15840" w:code="1"/>
          <w:pgMar w:top="814" w:right="1440" w:bottom="1440" w:left="1440" w:header="720" w:footer="720" w:gutter="0"/>
          <w:cols w:space="720"/>
          <w:titlePg/>
          <w:docGrid w:linePitch="360"/>
        </w:sectPr>
      </w:pPr>
    </w:p>
    <w:tbl>
      <w:tblPr>
        <w:tblStyle w:val="ad"/>
        <w:tblpPr w:leftFromText="180" w:rightFromText="180" w:horzAnchor="margin" w:tblpY="315"/>
        <w:tblW w:w="0" w:type="auto"/>
        <w:tblLook w:val="04A0" w:firstRow="1" w:lastRow="0" w:firstColumn="1" w:lastColumn="0" w:noHBand="0" w:noVBand="1"/>
      </w:tblPr>
      <w:tblGrid>
        <w:gridCol w:w="2412"/>
        <w:gridCol w:w="6627"/>
      </w:tblGrid>
      <w:tr w:rsidR="008C288C" w:rsidRPr="00040C98" w14:paraId="42C791EC" w14:textId="77777777" w:rsidTr="00723189">
        <w:tc>
          <w:tcPr>
            <w:tcW w:w="2412" w:type="dxa"/>
          </w:tcPr>
          <w:p w14:paraId="741076DF" w14:textId="77777777" w:rsidR="008C288C" w:rsidRPr="00530E00" w:rsidRDefault="008C288C" w:rsidP="00723189">
            <w:pPr>
              <w:rPr>
                <w:b/>
                <w:lang w:val="en-IE"/>
              </w:rPr>
            </w:pPr>
            <w:r w:rsidRPr="00530E00">
              <w:rPr>
                <w:b/>
                <w:lang w:val="en-IE"/>
              </w:rPr>
              <w:lastRenderedPageBreak/>
              <w:t>Indicator name</w:t>
            </w:r>
          </w:p>
        </w:tc>
        <w:tc>
          <w:tcPr>
            <w:tcW w:w="6627" w:type="dxa"/>
          </w:tcPr>
          <w:p w14:paraId="36AD3FA0" w14:textId="77777777" w:rsidR="008C288C" w:rsidRDefault="008C288C" w:rsidP="00723189">
            <w:pPr>
              <w:rPr>
                <w:b/>
                <w:lang w:val="en-IE"/>
              </w:rPr>
            </w:pPr>
            <w:r w:rsidRPr="007F70A4">
              <w:rPr>
                <w:b/>
                <w:lang w:val="en-IE"/>
              </w:rPr>
              <w:t>O.1</w:t>
            </w:r>
            <w:r>
              <w:rPr>
                <w:b/>
                <w:lang w:val="en-IE"/>
              </w:rPr>
              <w:t>1</w:t>
            </w:r>
            <w:r w:rsidRPr="007F70A4">
              <w:rPr>
                <w:b/>
                <w:lang w:val="en-IE"/>
              </w:rPr>
              <w:t xml:space="preserve"> Number of heads benefitting from coupled </w:t>
            </w:r>
            <w:r>
              <w:rPr>
                <w:b/>
                <w:lang w:val="en-IE"/>
              </w:rPr>
              <w:t xml:space="preserve">income </w:t>
            </w:r>
            <w:r w:rsidRPr="007F70A4">
              <w:rPr>
                <w:b/>
                <w:lang w:val="en-IE"/>
              </w:rPr>
              <w:t>support</w:t>
            </w:r>
            <w:r>
              <w:rPr>
                <w:b/>
                <w:lang w:val="en-IE"/>
              </w:rPr>
              <w:t xml:space="preserve"> </w:t>
            </w:r>
          </w:p>
          <w:p w14:paraId="2F6EA548" w14:textId="0DA4C6EA" w:rsidR="008C288C" w:rsidRPr="002878C3" w:rsidRDefault="008C288C" w:rsidP="00723189">
            <w:pPr>
              <w:rPr>
                <w:lang w:val="en-IE"/>
              </w:rPr>
            </w:pPr>
          </w:p>
        </w:tc>
      </w:tr>
      <w:tr w:rsidR="008C288C" w:rsidRPr="00040C98" w14:paraId="4B6E8444" w14:textId="77777777" w:rsidTr="00723189">
        <w:tc>
          <w:tcPr>
            <w:tcW w:w="2412" w:type="dxa"/>
          </w:tcPr>
          <w:p w14:paraId="7D35F19C" w14:textId="77777777" w:rsidR="008C288C" w:rsidRPr="00907FC6" w:rsidRDefault="008C288C" w:rsidP="00723189">
            <w:pPr>
              <w:rPr>
                <w:lang w:val="en-IE"/>
              </w:rPr>
            </w:pPr>
            <w:r w:rsidRPr="00907FC6">
              <w:rPr>
                <w:lang w:val="en-IE"/>
              </w:rPr>
              <w:t>Definition</w:t>
            </w:r>
          </w:p>
        </w:tc>
        <w:tc>
          <w:tcPr>
            <w:tcW w:w="6627" w:type="dxa"/>
          </w:tcPr>
          <w:p w14:paraId="1982D693" w14:textId="77777777" w:rsidR="008C288C" w:rsidRPr="00907FC6" w:rsidRDefault="008C288C" w:rsidP="00723189">
            <w:pPr>
              <w:rPr>
                <w:color w:val="00B050"/>
                <w:lang w:val="en-IE"/>
              </w:rPr>
            </w:pPr>
            <w:r w:rsidRPr="00907FC6">
              <w:rPr>
                <w:lang w:val="en-IE"/>
              </w:rPr>
              <w:t xml:space="preserve">The number of heads paid for the interventions under each animal-related Coupled Income Support (CIS) intervention in the Financial Year concerned. </w:t>
            </w:r>
          </w:p>
        </w:tc>
      </w:tr>
      <w:tr w:rsidR="008C288C" w:rsidRPr="00040C98" w14:paraId="4087FED1" w14:textId="77777777" w:rsidTr="00723189">
        <w:tc>
          <w:tcPr>
            <w:tcW w:w="2412" w:type="dxa"/>
          </w:tcPr>
          <w:p w14:paraId="69D50DC0" w14:textId="77777777" w:rsidR="008C288C" w:rsidRDefault="008C288C" w:rsidP="00723189">
            <w:pPr>
              <w:rPr>
                <w:lang w:val="en-IE"/>
              </w:rPr>
            </w:pPr>
            <w:r>
              <w:rPr>
                <w:lang w:val="en-IE"/>
              </w:rPr>
              <w:t>Types of intervention concerned</w:t>
            </w:r>
          </w:p>
        </w:tc>
        <w:tc>
          <w:tcPr>
            <w:tcW w:w="6627" w:type="dxa"/>
          </w:tcPr>
          <w:p w14:paraId="2D7D71EB" w14:textId="77777777" w:rsidR="008C288C" w:rsidRPr="007630A6" w:rsidRDefault="008C288C" w:rsidP="00723189">
            <w:pPr>
              <w:rPr>
                <w:lang w:val="en-IE"/>
              </w:rPr>
            </w:pPr>
            <w:r w:rsidRPr="007630A6">
              <w:rPr>
                <w:lang w:val="en-IE"/>
              </w:rPr>
              <w:t xml:space="preserve">All animal-related interventions under </w:t>
            </w:r>
            <w:r>
              <w:rPr>
                <w:lang w:val="en-IE"/>
              </w:rPr>
              <w:t xml:space="preserve">CIS </w:t>
            </w:r>
            <w:r w:rsidRPr="007630A6">
              <w:rPr>
                <w:lang w:val="en-IE"/>
              </w:rPr>
              <w:t>(</w:t>
            </w:r>
            <w:r>
              <w:rPr>
                <w:lang w:val="en-IE"/>
              </w:rPr>
              <w:t xml:space="preserve">Chapter II, </w:t>
            </w:r>
            <w:r w:rsidRPr="007630A6">
              <w:rPr>
                <w:lang w:val="en-IE"/>
              </w:rPr>
              <w:t>Section 3, Subsection 1)</w:t>
            </w:r>
          </w:p>
        </w:tc>
      </w:tr>
      <w:tr w:rsidR="008C288C" w:rsidRPr="00A317FD" w14:paraId="2C1C332D" w14:textId="77777777" w:rsidTr="00723189">
        <w:tc>
          <w:tcPr>
            <w:tcW w:w="2412" w:type="dxa"/>
          </w:tcPr>
          <w:p w14:paraId="3C47657A" w14:textId="77777777" w:rsidR="008C288C" w:rsidRDefault="008C288C" w:rsidP="00723189">
            <w:pPr>
              <w:rPr>
                <w:lang w:val="en-IE"/>
              </w:rPr>
            </w:pPr>
            <w:r>
              <w:rPr>
                <w:lang w:val="en-IE"/>
              </w:rPr>
              <w:t>Methodology</w:t>
            </w:r>
          </w:p>
        </w:tc>
        <w:tc>
          <w:tcPr>
            <w:tcW w:w="6627" w:type="dxa"/>
          </w:tcPr>
          <w:p w14:paraId="1A0CD316" w14:textId="77777777" w:rsidR="008C288C" w:rsidRDefault="008C288C" w:rsidP="00723189">
            <w:pPr>
              <w:rPr>
                <w:b/>
                <w:lang w:val="en-IE"/>
              </w:rPr>
            </w:pPr>
            <w:r w:rsidRPr="007F70A4">
              <w:rPr>
                <w:lang w:val="en-IE"/>
              </w:rPr>
              <w:t xml:space="preserve">The number of </w:t>
            </w:r>
            <w:r w:rsidRPr="004807B1">
              <w:rPr>
                <w:lang w:val="en-IE"/>
              </w:rPr>
              <w:t xml:space="preserve">heads paid in </w:t>
            </w:r>
            <w:r>
              <w:rPr>
                <w:lang w:val="en-IE"/>
              </w:rPr>
              <w:t xml:space="preserve">the </w:t>
            </w:r>
            <w:r w:rsidRPr="004807B1">
              <w:rPr>
                <w:lang w:val="en-IE"/>
              </w:rPr>
              <w:t>Financial Year concerned should be reported</w:t>
            </w:r>
            <w:r>
              <w:rPr>
                <w:lang w:val="en-IE"/>
              </w:rPr>
              <w:t xml:space="preserve"> </w:t>
            </w:r>
            <w:r w:rsidRPr="00C45911">
              <w:rPr>
                <w:b/>
                <w:lang w:val="en-IE"/>
              </w:rPr>
              <w:t>for each animal-related CIS intervention</w:t>
            </w:r>
            <w:r>
              <w:rPr>
                <w:b/>
                <w:lang w:val="en-IE"/>
              </w:rPr>
              <w:t>.</w:t>
            </w:r>
          </w:p>
          <w:p w14:paraId="790ABDB1" w14:textId="77777777" w:rsidR="008C288C" w:rsidRPr="004807B1" w:rsidRDefault="008C288C" w:rsidP="00723189">
            <w:pPr>
              <w:rPr>
                <w:lang w:val="en-IE"/>
              </w:rPr>
            </w:pPr>
            <w:r w:rsidRPr="007630A6">
              <w:rPr>
                <w:lang w:val="en-IE"/>
              </w:rPr>
              <w:t xml:space="preserve">In case within one CIS intervention several unit amounts are defined (e.g. by </w:t>
            </w:r>
            <w:r>
              <w:rPr>
                <w:lang w:val="en-IE"/>
              </w:rPr>
              <w:t>herd</w:t>
            </w:r>
            <w:r w:rsidRPr="007630A6">
              <w:rPr>
                <w:lang w:val="en-IE"/>
              </w:rPr>
              <w:t xml:space="preserve"> size), the number of </w:t>
            </w:r>
            <w:r>
              <w:rPr>
                <w:lang w:val="en-IE"/>
              </w:rPr>
              <w:t xml:space="preserve">heads </w:t>
            </w:r>
            <w:r w:rsidRPr="007630A6">
              <w:rPr>
                <w:lang w:val="en-IE"/>
              </w:rPr>
              <w:t xml:space="preserve">paid </w:t>
            </w:r>
            <w:r w:rsidRPr="002A498E">
              <w:rPr>
                <w:b/>
                <w:lang w:val="en-IE"/>
              </w:rPr>
              <w:t>per unit amount</w:t>
            </w:r>
            <w:r w:rsidRPr="007630A6">
              <w:rPr>
                <w:lang w:val="en-IE"/>
              </w:rPr>
              <w:t xml:space="preserve"> shall be reported.</w:t>
            </w:r>
            <w:r w:rsidRPr="00C45911">
              <w:rPr>
                <w:b/>
                <w:lang w:val="en-IE"/>
              </w:rPr>
              <w:t xml:space="preserve"> </w:t>
            </w:r>
          </w:p>
        </w:tc>
      </w:tr>
      <w:tr w:rsidR="008C288C" w:rsidRPr="00040C98" w14:paraId="7268FB38" w14:textId="77777777" w:rsidTr="00723189">
        <w:tc>
          <w:tcPr>
            <w:tcW w:w="2412" w:type="dxa"/>
          </w:tcPr>
          <w:p w14:paraId="50E41333" w14:textId="77777777" w:rsidR="008C288C" w:rsidRDefault="008C288C" w:rsidP="00723189">
            <w:pPr>
              <w:rPr>
                <w:lang w:val="en-IE"/>
              </w:rPr>
            </w:pPr>
            <w:r>
              <w:rPr>
                <w:lang w:val="en-IE"/>
              </w:rPr>
              <w:t>Methodology for the aggregated values</w:t>
            </w:r>
          </w:p>
        </w:tc>
        <w:tc>
          <w:tcPr>
            <w:tcW w:w="6627" w:type="dxa"/>
          </w:tcPr>
          <w:p w14:paraId="58C15ACD" w14:textId="77777777" w:rsidR="008C288C" w:rsidRPr="00226C95" w:rsidRDefault="008C288C" w:rsidP="00723189">
            <w:pPr>
              <w:rPr>
                <w:lang w:val="en-IE"/>
              </w:rPr>
            </w:pPr>
            <w:r w:rsidRPr="00226C95">
              <w:rPr>
                <w:lang w:val="en-IE"/>
              </w:rPr>
              <w:t>Following aggregates should be provided:</w:t>
            </w:r>
          </w:p>
          <w:p w14:paraId="0CC54B0F" w14:textId="77777777" w:rsidR="008C288C" w:rsidRPr="00557DB7" w:rsidRDefault="008C288C" w:rsidP="0064401E">
            <w:pPr>
              <w:pStyle w:val="a5"/>
              <w:numPr>
                <w:ilvl w:val="0"/>
                <w:numId w:val="32"/>
              </w:numPr>
              <w:spacing w:after="0" w:line="240" w:lineRule="auto"/>
              <w:jc w:val="left"/>
              <w:rPr>
                <w:b/>
                <w:u w:val="single"/>
                <w:lang w:val="en-IE"/>
              </w:rPr>
            </w:pPr>
            <w:r>
              <w:rPr>
                <w:lang w:val="en-IE"/>
              </w:rPr>
              <w:t xml:space="preserve">The total </w:t>
            </w:r>
            <w:r w:rsidRPr="004807B1">
              <w:rPr>
                <w:lang w:val="en-IE"/>
              </w:rPr>
              <w:t xml:space="preserve"> number of heads</w:t>
            </w:r>
            <w:r>
              <w:rPr>
                <w:lang w:val="en-IE"/>
              </w:rPr>
              <w:t xml:space="preserve"> paid</w:t>
            </w:r>
            <w:r w:rsidRPr="004807B1">
              <w:rPr>
                <w:lang w:val="en-IE"/>
              </w:rPr>
              <w:t xml:space="preserve"> for animal-related CIS </w:t>
            </w:r>
            <w:r w:rsidRPr="00C45911">
              <w:rPr>
                <w:b/>
                <w:lang w:val="en-IE"/>
              </w:rPr>
              <w:t>per sector</w:t>
            </w:r>
            <w:r w:rsidRPr="004807B1" w:rsidDel="007F70A4">
              <w:rPr>
                <w:lang w:val="en-IE"/>
              </w:rPr>
              <w:t xml:space="preserve"> </w:t>
            </w:r>
            <w:r>
              <w:rPr>
                <w:lang w:val="en-IE"/>
              </w:rPr>
              <w:br/>
            </w:r>
            <w:r w:rsidRPr="004807B1">
              <w:rPr>
                <w:lang w:val="en-IE"/>
              </w:rPr>
              <w:t xml:space="preserve">(i.e. the number of </w:t>
            </w:r>
            <w:r>
              <w:rPr>
                <w:lang w:val="en-IE"/>
              </w:rPr>
              <w:t>heads</w:t>
            </w:r>
            <w:r w:rsidRPr="004807B1">
              <w:rPr>
                <w:lang w:val="en-IE"/>
              </w:rPr>
              <w:t xml:space="preserve"> paid for coupled income support, without double counting</w:t>
            </w:r>
            <w:r>
              <w:rPr>
                <w:lang w:val="en-IE"/>
              </w:rPr>
              <w:t>, in each sector</w:t>
            </w:r>
            <w:r w:rsidRPr="004807B1">
              <w:rPr>
                <w:lang w:val="en-IE"/>
              </w:rPr>
              <w:t>).</w:t>
            </w:r>
            <w:r>
              <w:rPr>
                <w:lang w:val="en-IE"/>
              </w:rPr>
              <w:t xml:space="preserve"> </w:t>
            </w:r>
          </w:p>
          <w:p w14:paraId="07DD3719" w14:textId="77777777" w:rsidR="008C288C" w:rsidRDefault="008C288C" w:rsidP="00723189">
            <w:pPr>
              <w:pStyle w:val="a5"/>
              <w:ind w:left="360"/>
              <w:rPr>
                <w:lang w:val="en-IE"/>
              </w:rPr>
            </w:pPr>
            <w:r>
              <w:rPr>
                <w:lang w:val="en-IE"/>
              </w:rPr>
              <w:t>The sectors are set out in Article 33.</w:t>
            </w:r>
          </w:p>
          <w:p w14:paraId="4C9779D8" w14:textId="77777777" w:rsidR="008C288C" w:rsidRPr="00214A34" w:rsidRDefault="008C288C" w:rsidP="00723189">
            <w:pPr>
              <w:rPr>
                <w:lang w:val="en-IE"/>
              </w:rPr>
            </w:pPr>
            <w:r w:rsidRPr="00214A34">
              <w:rPr>
                <w:b/>
                <w:lang w:val="en-IE"/>
              </w:rPr>
              <w:t>Remark</w:t>
            </w:r>
            <w:r w:rsidRPr="00214A34">
              <w:rPr>
                <w:lang w:val="en-IE"/>
              </w:rPr>
              <w:t xml:space="preserve">: </w:t>
            </w:r>
          </w:p>
          <w:p w14:paraId="6A2A4369" w14:textId="77777777" w:rsidR="008C288C" w:rsidRPr="00557DB7" w:rsidRDefault="008C288C" w:rsidP="00723189">
            <w:pPr>
              <w:rPr>
                <w:b/>
                <w:u w:val="single"/>
                <w:lang w:val="en-IE"/>
              </w:rPr>
            </w:pPr>
            <w:r w:rsidRPr="00B94DF4">
              <w:rPr>
                <w:lang w:val="en-IE"/>
              </w:rPr>
              <w:t>For these aggregates</w:t>
            </w:r>
            <w:r>
              <w:rPr>
                <w:lang w:val="en-IE"/>
              </w:rPr>
              <w:t xml:space="preserve"> heads are accounted in full and</w:t>
            </w:r>
            <w:r w:rsidRPr="00B94DF4">
              <w:rPr>
                <w:lang w:val="en-IE"/>
              </w:rPr>
              <w:t xml:space="preserve"> there should be </w:t>
            </w:r>
            <w:r w:rsidRPr="00B94DF4">
              <w:rPr>
                <w:u w:val="single"/>
                <w:lang w:val="en-IE"/>
              </w:rPr>
              <w:t>no double counting</w:t>
            </w:r>
          </w:p>
        </w:tc>
      </w:tr>
      <w:tr w:rsidR="008C288C" w14:paraId="21B6430D" w14:textId="77777777" w:rsidTr="00723189">
        <w:tc>
          <w:tcPr>
            <w:tcW w:w="2412" w:type="dxa"/>
          </w:tcPr>
          <w:p w14:paraId="407A78A6" w14:textId="77777777" w:rsidR="008C288C" w:rsidRDefault="008C288C" w:rsidP="00723189">
            <w:pPr>
              <w:rPr>
                <w:lang w:val="en-IE"/>
              </w:rPr>
            </w:pPr>
            <w:r>
              <w:rPr>
                <w:lang w:val="en-IE"/>
              </w:rPr>
              <w:t>Unit of measurement</w:t>
            </w:r>
          </w:p>
        </w:tc>
        <w:tc>
          <w:tcPr>
            <w:tcW w:w="6627" w:type="dxa"/>
          </w:tcPr>
          <w:p w14:paraId="357341F6" w14:textId="77777777" w:rsidR="008C288C" w:rsidRPr="004807B1" w:rsidRDefault="008C288C" w:rsidP="00723189">
            <w:pPr>
              <w:rPr>
                <w:lang w:val="en-IE"/>
              </w:rPr>
            </w:pPr>
            <w:r>
              <w:rPr>
                <w:lang w:val="en-IE"/>
              </w:rPr>
              <w:t>Number of heads</w:t>
            </w:r>
          </w:p>
        </w:tc>
      </w:tr>
      <w:tr w:rsidR="008C288C" w:rsidRPr="00040C98" w14:paraId="60F18A33" w14:textId="77777777" w:rsidTr="00723189">
        <w:tc>
          <w:tcPr>
            <w:tcW w:w="2412" w:type="dxa"/>
          </w:tcPr>
          <w:p w14:paraId="6837048A" w14:textId="77777777" w:rsidR="008C288C" w:rsidRDefault="008C288C" w:rsidP="00723189">
            <w:pPr>
              <w:rPr>
                <w:lang w:val="en-IE"/>
              </w:rPr>
            </w:pPr>
            <w:r>
              <w:rPr>
                <w:lang w:val="en-IE"/>
              </w:rPr>
              <w:t>Comments/caveats</w:t>
            </w:r>
          </w:p>
        </w:tc>
        <w:tc>
          <w:tcPr>
            <w:tcW w:w="6627" w:type="dxa"/>
          </w:tcPr>
          <w:p w14:paraId="21B61287" w14:textId="77777777" w:rsidR="008C288C" w:rsidRPr="004807B1" w:rsidRDefault="008C288C" w:rsidP="00723189">
            <w:pPr>
              <w:rPr>
                <w:b/>
                <w:lang w:val="en-IE"/>
              </w:rPr>
            </w:pPr>
            <w:r>
              <w:rPr>
                <w:lang w:val="en-IE"/>
              </w:rPr>
              <w:t>I</w:t>
            </w:r>
            <w:r w:rsidRPr="004807B1">
              <w:rPr>
                <w:lang w:val="en-IE"/>
              </w:rPr>
              <w:t xml:space="preserve">t is possible for Member States to pay on the basis of unit </w:t>
            </w:r>
            <w:r>
              <w:rPr>
                <w:lang w:val="en-IE"/>
              </w:rPr>
              <w:t xml:space="preserve">other </w:t>
            </w:r>
            <w:r w:rsidRPr="004807B1">
              <w:rPr>
                <w:lang w:val="en-IE"/>
              </w:rPr>
              <w:t>than heads of animals</w:t>
            </w:r>
            <w:r>
              <w:rPr>
                <w:lang w:val="en-IE"/>
              </w:rPr>
              <w:t>, where appropriate</w:t>
            </w:r>
            <w:r w:rsidRPr="004807B1">
              <w:rPr>
                <w:lang w:val="en-IE"/>
              </w:rPr>
              <w:t xml:space="preserve"> (e.g. livestock units). However, planning in the CAP plan and reporting the annual performance report should be done based on a number of heads. </w:t>
            </w:r>
            <w:r>
              <w:rPr>
                <w:lang w:val="en-IE"/>
              </w:rPr>
              <w:t>In such cases, a conversion key between the unit for payment (LU) and the number of heads should be defined and used consistently.</w:t>
            </w:r>
          </w:p>
        </w:tc>
      </w:tr>
    </w:tbl>
    <w:p w14:paraId="6644728F" w14:textId="7F140D56" w:rsidR="00723189" w:rsidRPr="00D77C75" w:rsidRDefault="00723189" w:rsidP="00723189">
      <w:pPr>
        <w:rPr>
          <w:b/>
        </w:rPr>
      </w:pPr>
      <w:r>
        <w:rPr>
          <w:b/>
        </w:rPr>
        <w:t xml:space="preserve">Τεχνικού δελτίου δείκτη </w:t>
      </w:r>
      <w:bookmarkStart w:id="7" w:name="Ο11"/>
      <w:r>
        <w:rPr>
          <w:b/>
        </w:rPr>
        <w:t>Ο.11</w:t>
      </w:r>
      <w:bookmarkEnd w:id="7"/>
    </w:p>
    <w:p w14:paraId="3C6E82E1" w14:textId="194FCFF0" w:rsidR="00DC0D1A" w:rsidRPr="008C288C" w:rsidRDefault="00DC0D1A" w:rsidP="00D77C75">
      <w:pPr>
        <w:rPr>
          <w:lang w:val="en-US"/>
        </w:rPr>
      </w:pPr>
    </w:p>
    <w:p w14:paraId="4872DD61" w14:textId="225EE447" w:rsidR="00D77C75" w:rsidRPr="008C288C" w:rsidRDefault="00D77C75" w:rsidP="00D77C75">
      <w:pPr>
        <w:rPr>
          <w:lang w:val="en-US"/>
        </w:rPr>
      </w:pPr>
    </w:p>
    <w:p w14:paraId="51132633" w14:textId="77777777" w:rsidR="00060DA8" w:rsidRDefault="00060DA8" w:rsidP="004C5C70">
      <w:pPr>
        <w:pStyle w:val="a5"/>
        <w:rPr>
          <w:lang w:val="en-US"/>
        </w:rPr>
        <w:sectPr w:rsidR="00060DA8" w:rsidSect="00060DA8">
          <w:pgSz w:w="12240" w:h="15840" w:code="1"/>
          <w:pgMar w:top="814" w:right="1440" w:bottom="1440" w:left="1440" w:header="720" w:footer="720" w:gutter="0"/>
          <w:cols w:space="720"/>
          <w:titlePg/>
          <w:docGrid w:linePitch="360"/>
        </w:sectPr>
      </w:pPr>
    </w:p>
    <w:p w14:paraId="1F8BF324" w14:textId="77777777" w:rsidR="00541020" w:rsidRPr="00ED1F2B" w:rsidRDefault="00541020" w:rsidP="004C5C70">
      <w:pPr>
        <w:pStyle w:val="a5"/>
        <w:rPr>
          <w:lang w:val="en-US"/>
        </w:rPr>
      </w:pPr>
    </w:p>
    <w:p w14:paraId="35DB23D5" w14:textId="30FA8863" w:rsidR="001F575D" w:rsidRPr="001F575D" w:rsidRDefault="001F575D" w:rsidP="004C5C70">
      <w:pPr>
        <w:pStyle w:val="21"/>
      </w:pPr>
      <w:bookmarkStart w:id="8" w:name="_Toc132282844"/>
      <w:r>
        <w:t>Προγραμματισμός δεικτών Result στο ΣΣ ΚΑΠ</w:t>
      </w:r>
      <w:bookmarkEnd w:id="8"/>
    </w:p>
    <w:p w14:paraId="14745401" w14:textId="77777777" w:rsidR="002555CC" w:rsidRDefault="002555CC" w:rsidP="00D77C75">
      <w:pPr>
        <w:pStyle w:val="a5"/>
        <w:ind w:left="144"/>
      </w:pPr>
    </w:p>
    <w:p w14:paraId="2B681D16" w14:textId="0EB3A222" w:rsidR="00070B4E" w:rsidRPr="00070B4E" w:rsidRDefault="00070B4E" w:rsidP="00D77C75">
      <w:pPr>
        <w:pStyle w:val="a5"/>
        <w:ind w:left="0"/>
      </w:pPr>
      <w:r>
        <w:t xml:space="preserve">Οι συνδεδεμένες ενισχύσεις, συνεισφέρουν μαζί με άλλες παρεμβάσεις του ΣΣ ΚΑΠ, στους δείκτες αποτελέσματος </w:t>
      </w:r>
      <w:r>
        <w:rPr>
          <w:lang w:val="en-US"/>
        </w:rPr>
        <w:t>R</w:t>
      </w:r>
      <w:r w:rsidRPr="00070B4E">
        <w:t xml:space="preserve">.4, </w:t>
      </w:r>
      <w:r>
        <w:rPr>
          <w:lang w:val="en-US"/>
        </w:rPr>
        <w:t>R</w:t>
      </w:r>
      <w:r w:rsidRPr="00070B4E">
        <w:t xml:space="preserve">.6, </w:t>
      </w:r>
      <w:r>
        <w:rPr>
          <w:lang w:val="en-US"/>
        </w:rPr>
        <w:t>R</w:t>
      </w:r>
      <w:r w:rsidRPr="00070B4E">
        <w:t xml:space="preserve">.7 </w:t>
      </w:r>
      <w:r>
        <w:t xml:space="preserve">και </w:t>
      </w:r>
      <w:r>
        <w:rPr>
          <w:lang w:val="en-US"/>
        </w:rPr>
        <w:t>R</w:t>
      </w:r>
      <w:r w:rsidRPr="00070B4E">
        <w:t>.8.</w:t>
      </w:r>
    </w:p>
    <w:p w14:paraId="1C5FABC0" w14:textId="77777777" w:rsidR="00070B4E" w:rsidRPr="00070B4E" w:rsidRDefault="00070B4E" w:rsidP="00D77C75">
      <w:pPr>
        <w:pStyle w:val="a5"/>
        <w:ind w:left="0"/>
      </w:pPr>
    </w:p>
    <w:p w14:paraId="1815FDB1" w14:textId="29A00640" w:rsidR="0004562A" w:rsidRDefault="002555CC" w:rsidP="00D77C75">
      <w:pPr>
        <w:pStyle w:val="a5"/>
        <w:ind w:left="0"/>
      </w:pPr>
      <w:r>
        <w:t xml:space="preserve">Οι δείκτες αποτελέσματος </w:t>
      </w:r>
      <w:r w:rsidR="00070B4E" w:rsidRPr="00070B4E">
        <w:t xml:space="preserve">R.4, R.6, R.7 και R.8 </w:t>
      </w:r>
      <w:r>
        <w:t xml:space="preserve">και ο ετήσιος προγραμματισμός </w:t>
      </w:r>
      <w:r w:rsidR="00D77C75">
        <w:t>τους (ετήσια ορόσημα)</w:t>
      </w:r>
      <w:r>
        <w:t xml:space="preserve">, </w:t>
      </w:r>
      <w:r w:rsidR="001F575D">
        <w:t xml:space="preserve">περιγράφεται στο κεφάλαιο </w:t>
      </w:r>
      <w:r w:rsidR="002B2B7D">
        <w:t>2.3</w:t>
      </w:r>
      <w:r w:rsidR="00D77C75">
        <w:t>.1</w:t>
      </w:r>
      <w:r w:rsidR="002B2B7D">
        <w:t xml:space="preserve"> Target</w:t>
      </w:r>
      <w:r w:rsidR="002B2B7D" w:rsidRPr="002B2B7D">
        <w:t xml:space="preserve"> </w:t>
      </w:r>
      <w:r w:rsidR="002B2B7D">
        <w:t>Plan</w:t>
      </w:r>
      <w:r w:rsidR="0054518F">
        <w:t xml:space="preserve"> του ΣΣ ΚΑΠ</w:t>
      </w:r>
      <w:r w:rsidR="0054518F" w:rsidRPr="0054518F">
        <w:t>:</w:t>
      </w:r>
    </w:p>
    <w:p w14:paraId="7A870EFB" w14:textId="67B6066F" w:rsidR="000A45F0" w:rsidRDefault="000A45F0" w:rsidP="00D77C75">
      <w:pPr>
        <w:pStyle w:val="a5"/>
        <w:ind w:left="0"/>
      </w:pPr>
    </w:p>
    <w:p w14:paraId="7E3DB392" w14:textId="77777777" w:rsidR="000A45F0" w:rsidRPr="0054518F" w:rsidRDefault="000A45F0" w:rsidP="00D77C75">
      <w:pPr>
        <w:pStyle w:val="a5"/>
        <w:ind w:left="0"/>
      </w:pPr>
    </w:p>
    <w:p w14:paraId="4658CF47" w14:textId="77777777" w:rsidR="000A45F0" w:rsidRDefault="000A45F0" w:rsidP="00D77C75">
      <w:pPr>
        <w:pStyle w:val="a5"/>
        <w:ind w:left="0"/>
        <w:sectPr w:rsidR="000A45F0" w:rsidSect="009D4DF0">
          <w:pgSz w:w="12240" w:h="15840" w:code="1"/>
          <w:pgMar w:top="1135" w:right="1440" w:bottom="1440" w:left="1440" w:header="720" w:footer="720" w:gutter="0"/>
          <w:cols w:space="720"/>
          <w:titlePg/>
          <w:docGrid w:linePitch="360"/>
        </w:sectPr>
      </w:pPr>
    </w:p>
    <w:p w14:paraId="7E4F9965" w14:textId="2B08B8F3" w:rsidR="00070B4E" w:rsidRDefault="00070B4E" w:rsidP="00D77C75">
      <w:pPr>
        <w:pStyle w:val="a5"/>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762"/>
        <w:gridCol w:w="905"/>
        <w:gridCol w:w="905"/>
        <w:gridCol w:w="905"/>
        <w:gridCol w:w="905"/>
        <w:gridCol w:w="905"/>
        <w:gridCol w:w="905"/>
        <w:gridCol w:w="905"/>
        <w:gridCol w:w="1042"/>
      </w:tblGrid>
      <w:tr w:rsidR="00070B4E" w14:paraId="42EC8912" w14:textId="77777777" w:rsidTr="00BE2AEC">
        <w:trPr>
          <w:trHeight w:val="160"/>
          <w:tblHead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D4C81BE" w14:textId="77777777" w:rsidR="00070B4E" w:rsidRDefault="00070B4E" w:rsidP="00BE2AEC">
            <w:pPr>
              <w:spacing w:before="20" w:after="20"/>
              <w:rPr>
                <w:b/>
                <w:sz w:val="20"/>
              </w:rPr>
            </w:pPr>
            <w:r>
              <w:rPr>
                <w:b/>
                <w:noProof/>
                <w:sz w:val="20"/>
              </w:rPr>
              <w:t>Δείκτης αποτελεσμάτων</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0B1A3ACE" w14:textId="77777777" w:rsidR="00070B4E" w:rsidRDefault="00070B4E" w:rsidP="00BE2AEC">
            <w:pPr>
              <w:spacing w:before="20" w:after="20"/>
              <w:rPr>
                <w:b/>
                <w:sz w:val="20"/>
              </w:rPr>
            </w:pPr>
            <w:r>
              <w:rPr>
                <w:b/>
                <w:noProof/>
                <w:sz w:val="20"/>
              </w:rPr>
              <w:t>Ειδικός στόχος</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084EB014" w14:textId="77777777" w:rsidR="00070B4E" w:rsidRDefault="00070B4E" w:rsidP="00BE2AEC">
            <w:pPr>
              <w:spacing w:before="20" w:after="20"/>
              <w:jc w:val="center"/>
              <w:rPr>
                <w:b/>
                <w:sz w:val="20"/>
              </w:rPr>
            </w:pPr>
            <w:r>
              <w:rPr>
                <w:b/>
                <w:noProof/>
                <w:sz w:val="20"/>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DC5AE6E" w14:textId="77777777" w:rsidR="00070B4E" w:rsidRDefault="00070B4E" w:rsidP="00BE2AEC">
            <w:pPr>
              <w:spacing w:before="20" w:after="20"/>
              <w:jc w:val="center"/>
              <w:rPr>
                <w:b/>
                <w:sz w:val="20"/>
              </w:rPr>
            </w:pPr>
            <w:r>
              <w:rPr>
                <w:b/>
                <w:noProof/>
                <w:sz w:val="20"/>
              </w:rPr>
              <w:t>2024</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3C19086" w14:textId="77777777" w:rsidR="00070B4E" w:rsidRDefault="00070B4E" w:rsidP="00BE2AEC">
            <w:pPr>
              <w:spacing w:before="20" w:after="20"/>
              <w:jc w:val="center"/>
              <w:rPr>
                <w:b/>
                <w:sz w:val="20"/>
              </w:rPr>
            </w:pPr>
            <w:r>
              <w:rPr>
                <w:b/>
                <w:noProof/>
                <w:sz w:val="20"/>
              </w:rPr>
              <w:t>2025</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23D22100" w14:textId="77777777" w:rsidR="00070B4E" w:rsidRDefault="00070B4E" w:rsidP="00BE2AEC">
            <w:pPr>
              <w:spacing w:before="20" w:after="20"/>
              <w:jc w:val="center"/>
              <w:rPr>
                <w:b/>
                <w:sz w:val="20"/>
              </w:rPr>
            </w:pPr>
            <w:r>
              <w:rPr>
                <w:b/>
                <w:noProof/>
                <w:sz w:val="20"/>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F48B8F1" w14:textId="77777777" w:rsidR="00070B4E" w:rsidRDefault="00070B4E" w:rsidP="00BE2AEC">
            <w:pPr>
              <w:spacing w:before="20" w:after="20"/>
              <w:jc w:val="center"/>
              <w:rPr>
                <w:b/>
                <w:sz w:val="20"/>
              </w:rPr>
            </w:pPr>
            <w:r>
              <w:rPr>
                <w:b/>
                <w:noProof/>
                <w:sz w:val="20"/>
              </w:rPr>
              <w:t>2027</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33EBDB61" w14:textId="77777777" w:rsidR="00070B4E" w:rsidRDefault="00070B4E" w:rsidP="00BE2AEC">
            <w:pPr>
              <w:spacing w:before="20" w:after="20"/>
              <w:jc w:val="center"/>
              <w:rPr>
                <w:b/>
                <w:sz w:val="20"/>
              </w:rPr>
            </w:pPr>
            <w:r>
              <w:rPr>
                <w:b/>
                <w:noProof/>
                <w:sz w:val="20"/>
              </w:rPr>
              <w:t>2028</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7A4BEC4E" w14:textId="77777777" w:rsidR="00070B4E" w:rsidRDefault="00070B4E" w:rsidP="00BE2AEC">
            <w:pPr>
              <w:spacing w:before="20" w:after="20"/>
              <w:jc w:val="center"/>
              <w:rPr>
                <w:b/>
                <w:sz w:val="20"/>
              </w:rPr>
            </w:pPr>
            <w:r>
              <w:rPr>
                <w:b/>
                <w:noProof/>
                <w:sz w:val="20"/>
              </w:rPr>
              <w:t>2029</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20" w:type="dxa"/>
              <w:right w:w="20" w:type="dxa"/>
            </w:tcMar>
            <w:vAlign w:val="center"/>
          </w:tcPr>
          <w:p w14:paraId="4DB564E5" w14:textId="77777777" w:rsidR="00070B4E" w:rsidRDefault="00070B4E" w:rsidP="00BE2AEC">
            <w:pPr>
              <w:spacing w:before="20" w:after="20"/>
              <w:jc w:val="center"/>
              <w:rPr>
                <w:color w:val="000000"/>
                <w:sz w:val="20"/>
              </w:rPr>
            </w:pPr>
            <w:r>
              <w:rPr>
                <w:b/>
                <w:noProof/>
                <w:sz w:val="20"/>
              </w:rPr>
              <w:t>Συνολική τιμή-στόχος</w:t>
            </w:r>
          </w:p>
        </w:tc>
      </w:tr>
      <w:tr w:rsidR="00070B4E" w14:paraId="10B05806"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535641" w14:textId="1BC34586" w:rsidR="00070B4E" w:rsidRPr="00AC22C3" w:rsidRDefault="00A317FD" w:rsidP="00070B4E">
            <w:pPr>
              <w:spacing w:before="20" w:after="20"/>
              <w:jc w:val="left"/>
              <w:rPr>
                <w:color w:val="000000"/>
                <w:sz w:val="20"/>
              </w:rPr>
            </w:pPr>
            <w:hyperlink w:anchor="R4" w:history="1">
              <w:r w:rsidR="00070B4E" w:rsidRPr="002E3B80">
                <w:rPr>
                  <w:rStyle w:val="-"/>
                  <w:b/>
                  <w:bCs/>
                  <w:noProof/>
                </w:rPr>
                <w:t>R.4</w:t>
              </w:r>
            </w:hyperlink>
            <w:r w:rsidR="00070B4E" w:rsidRPr="00AC22C3">
              <w:rPr>
                <w:b/>
                <w:bCs/>
                <w:noProof/>
              </w:rPr>
              <w:t xml:space="preserve"> Σύνδεση της εισοδηματικής στήριξης με πρότυπα και ορθές πρακτικές</w:t>
            </w:r>
            <w:r w:rsidR="00070B4E" w:rsidRPr="00AC22C3">
              <w:rPr>
                <w:b/>
                <w:bCs/>
                <w:noProof/>
              </w:rPr>
              <w:br/>
            </w:r>
            <w:r w:rsidR="00070B4E" w:rsidRPr="00AC22C3">
              <w:rPr>
                <w:noProof/>
              </w:rPr>
              <w:t>Ποσοστό χρησιμοποιούμενης γεωργικής έκτασης (ΧΓΕ) που καλύπτεται από την εισοδηματική στήριξη και υπόκειται στην αιρεσιμότητα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3209F82"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593F1EE"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B4F7AE" w14:textId="77777777" w:rsidR="00070B4E" w:rsidRDefault="00070B4E" w:rsidP="00BE2AEC">
            <w:pPr>
              <w:spacing w:before="20" w:after="20"/>
              <w:jc w:val="right"/>
              <w:rPr>
                <w:color w:val="000000"/>
                <w:sz w:val="20"/>
              </w:rPr>
            </w:pPr>
            <w:r>
              <w:rPr>
                <w:noProof/>
                <w:color w:val="000000"/>
                <w:sz w:val="20"/>
              </w:rPr>
              <w:t>75,16 %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48E74E0" w14:textId="77777777" w:rsidR="00070B4E" w:rsidRDefault="00070B4E" w:rsidP="00BE2AEC">
            <w:pPr>
              <w:spacing w:before="20" w:after="20"/>
              <w:jc w:val="right"/>
              <w:rPr>
                <w:color w:val="000000"/>
                <w:sz w:val="20"/>
              </w:rPr>
            </w:pPr>
            <w:r>
              <w:rPr>
                <w:noProof/>
                <w:color w:val="000000"/>
                <w:sz w:val="20"/>
              </w:rPr>
              <w:t>75,16 %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2684BA" w14:textId="77777777" w:rsidR="00070B4E" w:rsidRDefault="00070B4E" w:rsidP="00BE2AEC">
            <w:pPr>
              <w:spacing w:before="20" w:after="20"/>
              <w:jc w:val="right"/>
              <w:rPr>
                <w:color w:val="000000"/>
                <w:sz w:val="20"/>
              </w:rPr>
            </w:pPr>
            <w:r>
              <w:rPr>
                <w:noProof/>
                <w:color w:val="000000"/>
                <w:sz w:val="20"/>
              </w:rPr>
              <w:t>75,16 %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BE94C1" w14:textId="77777777" w:rsidR="00070B4E" w:rsidRDefault="00070B4E" w:rsidP="00BE2AEC">
            <w:pPr>
              <w:spacing w:before="20" w:after="20"/>
              <w:jc w:val="right"/>
              <w:rPr>
                <w:color w:val="000000"/>
                <w:sz w:val="20"/>
              </w:rPr>
            </w:pPr>
            <w:r>
              <w:rPr>
                <w:noProof/>
                <w:color w:val="000000"/>
                <w:sz w:val="20"/>
              </w:rPr>
              <w:t>75,16 %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5DB15D" w14:textId="77777777" w:rsidR="00070B4E" w:rsidRDefault="00070B4E" w:rsidP="00BE2AEC">
            <w:pPr>
              <w:spacing w:before="20" w:after="20"/>
              <w:jc w:val="right"/>
              <w:rPr>
                <w:color w:val="000000"/>
                <w:sz w:val="20"/>
              </w:rPr>
            </w:pPr>
            <w:r>
              <w:rPr>
                <w:noProof/>
                <w:color w:val="000000"/>
                <w:sz w:val="20"/>
              </w:rPr>
              <w:t>86,61 %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F6A234A"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5D893F0" w14:textId="77777777" w:rsidR="00070B4E" w:rsidRDefault="00070B4E" w:rsidP="00BE2AEC">
            <w:pPr>
              <w:spacing w:before="20" w:after="20"/>
              <w:jc w:val="right"/>
              <w:rPr>
                <w:color w:val="000000"/>
                <w:sz w:val="20"/>
              </w:rPr>
            </w:pPr>
            <w:r>
              <w:rPr>
                <w:noProof/>
                <w:color w:val="000000"/>
                <w:sz w:val="20"/>
              </w:rPr>
              <w:t>86,61 %</w:t>
            </w:r>
          </w:p>
        </w:tc>
      </w:tr>
      <w:tr w:rsidR="00070B4E" w14:paraId="6C7115FF"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82D9F24"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.4 Αριθμητής: Αριθμός πληρωθέντων εκταρίων</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93F146C"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3FF661A" w14:textId="77777777" w:rsidR="00070B4E" w:rsidRDefault="00070B4E" w:rsidP="00BE2AEC">
            <w:pPr>
              <w:spacing w:before="20" w:after="20"/>
              <w:jc w:val="right"/>
              <w:rPr>
                <w:color w:val="000000"/>
                <w:sz w:val="20"/>
              </w:rPr>
            </w:pPr>
            <w:r>
              <w:rPr>
                <w:noProof/>
                <w:color w:val="000000"/>
                <w:sz w:val="20"/>
              </w:rPr>
              <w:t xml:space="preserve">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7FCB861" w14:textId="77777777" w:rsidR="00070B4E" w:rsidRDefault="00070B4E" w:rsidP="00BE2AEC">
            <w:pPr>
              <w:spacing w:before="20" w:after="20"/>
              <w:jc w:val="right"/>
              <w:rPr>
                <w:color w:val="000000"/>
                <w:sz w:val="20"/>
              </w:rPr>
            </w:pPr>
            <w:r>
              <w:rPr>
                <w:noProof/>
                <w:color w:val="000000"/>
                <w:sz w:val="20"/>
              </w:rPr>
              <w:t>3.873.217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53A3F45" w14:textId="77777777" w:rsidR="00070B4E" w:rsidRDefault="00070B4E" w:rsidP="00BE2AEC">
            <w:pPr>
              <w:spacing w:before="20" w:after="20"/>
              <w:jc w:val="right"/>
              <w:rPr>
                <w:color w:val="000000"/>
                <w:sz w:val="20"/>
              </w:rPr>
            </w:pPr>
            <w:r>
              <w:rPr>
                <w:noProof/>
                <w:color w:val="000000"/>
                <w:sz w:val="20"/>
              </w:rPr>
              <w:t>3.873.217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69A38B3" w14:textId="77777777" w:rsidR="00070B4E" w:rsidRDefault="00070B4E" w:rsidP="00BE2AEC">
            <w:pPr>
              <w:spacing w:before="20" w:after="20"/>
              <w:jc w:val="right"/>
              <w:rPr>
                <w:color w:val="000000"/>
                <w:sz w:val="20"/>
              </w:rPr>
            </w:pPr>
            <w:r>
              <w:rPr>
                <w:noProof/>
                <w:color w:val="000000"/>
                <w:sz w:val="20"/>
              </w:rPr>
              <w:t>3.873.217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57DDD74" w14:textId="77777777" w:rsidR="00070B4E" w:rsidRDefault="00070B4E" w:rsidP="00BE2AEC">
            <w:pPr>
              <w:spacing w:before="20" w:after="20"/>
              <w:jc w:val="right"/>
              <w:rPr>
                <w:color w:val="000000"/>
                <w:sz w:val="20"/>
              </w:rPr>
            </w:pPr>
            <w:r>
              <w:rPr>
                <w:noProof/>
                <w:color w:val="000000"/>
                <w:sz w:val="20"/>
              </w:rPr>
              <w:t>3.873.217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A58E59" w14:textId="77777777" w:rsidR="00070B4E" w:rsidRDefault="00070B4E" w:rsidP="00BE2AEC">
            <w:pPr>
              <w:spacing w:before="20" w:after="20"/>
              <w:jc w:val="right"/>
              <w:rPr>
                <w:color w:val="000000"/>
                <w:sz w:val="20"/>
              </w:rPr>
            </w:pPr>
            <w:r>
              <w:rPr>
                <w:noProof/>
                <w:color w:val="000000"/>
                <w:sz w:val="20"/>
              </w:rPr>
              <w:t>4.463.305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52B2B0" w14:textId="77777777" w:rsidR="00070B4E" w:rsidRDefault="00070B4E" w:rsidP="00BE2AEC">
            <w:pPr>
              <w:spacing w:before="20" w:after="20"/>
              <w:jc w:val="right"/>
              <w:rPr>
                <w:color w:val="000000"/>
                <w:sz w:val="20"/>
              </w:rPr>
            </w:pPr>
            <w:r>
              <w:rPr>
                <w:noProof/>
                <w:color w:val="000000"/>
                <w:sz w:val="20"/>
              </w:rPr>
              <w:t xml:space="preserve">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99DF947" w14:textId="77777777" w:rsidR="00070B4E" w:rsidRDefault="00070B4E" w:rsidP="00BE2AEC">
            <w:pPr>
              <w:spacing w:before="20" w:after="20"/>
              <w:jc w:val="right"/>
              <w:rPr>
                <w:color w:val="000000"/>
                <w:sz w:val="20"/>
              </w:rPr>
            </w:pPr>
            <w:r>
              <w:rPr>
                <w:noProof/>
                <w:color w:val="000000"/>
                <w:sz w:val="20"/>
              </w:rPr>
              <w:t>4.463.305 ha</w:t>
            </w:r>
          </w:p>
        </w:tc>
      </w:tr>
      <w:tr w:rsidR="00070B4E" w14:paraId="3F855177"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965C57B"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 xml:space="preserve">.4 Παρονομαστής: Σύνολο χρησιμοποιούμενης γεωργικής έκτασης (ΧΓΕ) </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055E49C"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A302836"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4837CE8"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5B893A"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9AC51B6"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2C76C36"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8F3D31"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D2B5804" w14:textId="77777777" w:rsidR="00070B4E" w:rsidRDefault="00070B4E" w:rsidP="00BE2AEC">
            <w:pPr>
              <w:spacing w:before="20" w:after="20"/>
              <w:jc w:val="right"/>
              <w:rPr>
                <w:color w:val="000000"/>
                <w:sz w:val="20"/>
              </w:rPr>
            </w:pPr>
            <w:r>
              <w:rPr>
                <w:noProof/>
                <w:color w:val="000000"/>
                <w:sz w:val="20"/>
              </w:rPr>
              <w:t>5.153.380 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2DC7BC6" w14:textId="77777777" w:rsidR="00070B4E" w:rsidRDefault="00070B4E" w:rsidP="00BE2AEC">
            <w:pPr>
              <w:spacing w:before="20" w:after="20"/>
              <w:jc w:val="right"/>
              <w:rPr>
                <w:color w:val="000000"/>
                <w:sz w:val="20"/>
              </w:rPr>
            </w:pPr>
            <w:r>
              <w:rPr>
                <w:noProof/>
                <w:color w:val="000000"/>
                <w:sz w:val="20"/>
              </w:rPr>
              <w:t>5.153.380 ha</w:t>
            </w:r>
          </w:p>
        </w:tc>
      </w:tr>
      <w:tr w:rsidR="00070B4E" w14:paraId="24366E3F"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89329B4" w14:textId="61646300" w:rsidR="00070B4E" w:rsidRPr="00AC22C3" w:rsidRDefault="00A317FD" w:rsidP="00070B4E">
            <w:pPr>
              <w:spacing w:before="20" w:after="20"/>
              <w:jc w:val="left"/>
              <w:rPr>
                <w:color w:val="000000"/>
                <w:sz w:val="20"/>
              </w:rPr>
            </w:pPr>
            <w:hyperlink w:anchor="R6" w:history="1">
              <w:r w:rsidR="00070B4E" w:rsidRPr="002E3B80">
                <w:rPr>
                  <w:rStyle w:val="-"/>
                  <w:b/>
                  <w:bCs/>
                  <w:noProof/>
                </w:rPr>
                <w:t>R.6</w:t>
              </w:r>
              <w:r w:rsidR="00070B4E" w:rsidRPr="002E3B80">
                <w:rPr>
                  <w:rStyle w:val="-"/>
                  <w:b/>
                  <w:bCs/>
                  <w:noProof/>
                  <w:sz w:val="30"/>
                  <w:szCs w:val="30"/>
                  <w:vertAlign w:val="superscript"/>
                </w:rPr>
                <w:t xml:space="preserve"> PR</w:t>
              </w:r>
            </w:hyperlink>
            <w:r w:rsidR="00070B4E" w:rsidRPr="00AC22C3">
              <w:rPr>
                <w:b/>
                <w:bCs/>
                <w:noProof/>
                <w:sz w:val="30"/>
                <w:szCs w:val="30"/>
                <w:vertAlign w:val="superscript"/>
              </w:rPr>
              <w:t xml:space="preserve"> </w:t>
            </w:r>
            <w:r w:rsidR="00070B4E" w:rsidRPr="00AC22C3">
              <w:rPr>
                <w:b/>
                <w:bCs/>
                <w:noProof/>
              </w:rPr>
              <w:t>Ανακατανομή σε μικρότερες γεωργικές εκμεταλλεύσεις</w:t>
            </w:r>
            <w:r w:rsidR="00070B4E" w:rsidRPr="00AC22C3">
              <w:rPr>
                <w:b/>
                <w:bCs/>
                <w:noProof/>
              </w:rPr>
              <w:br/>
            </w:r>
            <w:r w:rsidR="00070B4E" w:rsidRPr="00AC22C3">
              <w:rPr>
                <w:noProof/>
              </w:rPr>
              <w:t>Ποσοστό συμπληρωματικών άμεσων ενισχύσεων ανά εκτάριο για επιλέξιμες γεωργικές εκμεταλλεύσεις μικρότερου μεγέθους από το μέσο μέγεθος γεωργικής εκμετάλλευσης (σε σύγκριση με τον μέσο όρο)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0B3D8AD"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8C291B"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11DCDA" w14:textId="77777777" w:rsidR="00070B4E" w:rsidRDefault="00070B4E" w:rsidP="00BE2AEC">
            <w:pPr>
              <w:spacing w:before="20" w:after="20"/>
              <w:jc w:val="right"/>
              <w:rPr>
                <w:color w:val="000000"/>
                <w:sz w:val="20"/>
              </w:rPr>
            </w:pPr>
            <w:r>
              <w:rPr>
                <w:noProof/>
                <w:color w:val="000000"/>
                <w:sz w:val="20"/>
              </w:rPr>
              <w:t>115,31 %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252948D" w14:textId="77777777" w:rsidR="00070B4E" w:rsidRDefault="00070B4E" w:rsidP="00BE2AEC">
            <w:pPr>
              <w:spacing w:before="20" w:after="20"/>
              <w:jc w:val="right"/>
              <w:rPr>
                <w:color w:val="000000"/>
                <w:sz w:val="20"/>
              </w:rPr>
            </w:pPr>
            <w:r>
              <w:rPr>
                <w:noProof/>
                <w:color w:val="000000"/>
                <w:sz w:val="20"/>
              </w:rPr>
              <w:t>115,31 %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519BAB8" w14:textId="77777777" w:rsidR="00070B4E" w:rsidRDefault="00070B4E" w:rsidP="00BE2AEC">
            <w:pPr>
              <w:spacing w:before="20" w:after="20"/>
              <w:jc w:val="right"/>
              <w:rPr>
                <w:color w:val="000000"/>
                <w:sz w:val="20"/>
              </w:rPr>
            </w:pPr>
            <w:r>
              <w:rPr>
                <w:noProof/>
                <w:color w:val="000000"/>
                <w:sz w:val="20"/>
              </w:rPr>
              <w:t>115,31 %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71CE1FC" w14:textId="77777777" w:rsidR="00070B4E" w:rsidRDefault="00070B4E" w:rsidP="00BE2AEC">
            <w:pPr>
              <w:spacing w:before="20" w:after="20"/>
              <w:jc w:val="right"/>
              <w:rPr>
                <w:color w:val="000000"/>
                <w:sz w:val="20"/>
              </w:rPr>
            </w:pPr>
            <w:r>
              <w:rPr>
                <w:noProof/>
                <w:color w:val="000000"/>
                <w:sz w:val="20"/>
              </w:rPr>
              <w:t>115,31 %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A1662C7" w14:textId="77777777" w:rsidR="00070B4E" w:rsidRDefault="00070B4E" w:rsidP="00BE2AEC">
            <w:pPr>
              <w:spacing w:before="20" w:after="20"/>
              <w:jc w:val="right"/>
              <w:rPr>
                <w:color w:val="000000"/>
                <w:sz w:val="20"/>
              </w:rPr>
            </w:pPr>
            <w:r>
              <w:rPr>
                <w:noProof/>
                <w:color w:val="000000"/>
                <w:sz w:val="20"/>
              </w:rPr>
              <w:t>106,89 %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7D84B27"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FC7EF5C" w14:textId="77777777" w:rsidR="00070B4E" w:rsidRDefault="00070B4E" w:rsidP="00BE2AEC">
            <w:pPr>
              <w:spacing w:before="20" w:after="20"/>
              <w:jc w:val="right"/>
              <w:rPr>
                <w:color w:val="000000"/>
                <w:sz w:val="20"/>
              </w:rPr>
            </w:pPr>
            <w:r>
              <w:rPr>
                <w:noProof/>
                <w:color w:val="000000"/>
                <w:sz w:val="20"/>
              </w:rPr>
              <w:t>115,31 %</w:t>
            </w:r>
          </w:p>
        </w:tc>
      </w:tr>
      <w:tr w:rsidR="00070B4E" w14:paraId="45C6A402"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73027D9"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.6 Αριθμητής: Μέση ΑΕ/εκτάριο που καταβάλλεται σε δικαιούχους με γεωργικές εκμεταλλεύσεις μικρότερου μεγέθους από το μέσο μέγεθος εκμετάλλευσης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D759C2D"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3F55D36"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05CBFE" w14:textId="77777777" w:rsidR="00070B4E" w:rsidRDefault="00070B4E" w:rsidP="00BE2AEC">
            <w:pPr>
              <w:spacing w:before="20" w:after="20"/>
              <w:jc w:val="right"/>
              <w:rPr>
                <w:color w:val="000000"/>
                <w:sz w:val="20"/>
              </w:rPr>
            </w:pPr>
            <w:r>
              <w:rPr>
                <w:noProof/>
                <w:color w:val="000000"/>
                <w:sz w:val="20"/>
              </w:rPr>
              <w:t>504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46F8DEB" w14:textId="77777777" w:rsidR="00070B4E" w:rsidRDefault="00070B4E" w:rsidP="00BE2AEC">
            <w:pPr>
              <w:spacing w:before="20" w:after="20"/>
              <w:jc w:val="right"/>
              <w:rPr>
                <w:color w:val="000000"/>
                <w:sz w:val="20"/>
              </w:rPr>
            </w:pPr>
            <w:r>
              <w:rPr>
                <w:noProof/>
                <w:color w:val="000000"/>
                <w:sz w:val="20"/>
              </w:rPr>
              <w:t>504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6A41E27" w14:textId="77777777" w:rsidR="00070B4E" w:rsidRDefault="00070B4E" w:rsidP="00BE2AEC">
            <w:pPr>
              <w:spacing w:before="20" w:after="20"/>
              <w:jc w:val="right"/>
              <w:rPr>
                <w:color w:val="000000"/>
                <w:sz w:val="20"/>
              </w:rPr>
            </w:pPr>
            <w:r>
              <w:rPr>
                <w:noProof/>
                <w:color w:val="000000"/>
                <w:sz w:val="20"/>
              </w:rPr>
              <w:t>504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1259756" w14:textId="77777777" w:rsidR="00070B4E" w:rsidRDefault="00070B4E" w:rsidP="00BE2AEC">
            <w:pPr>
              <w:spacing w:before="20" w:after="20"/>
              <w:jc w:val="right"/>
              <w:rPr>
                <w:color w:val="000000"/>
                <w:sz w:val="20"/>
              </w:rPr>
            </w:pPr>
            <w:r>
              <w:rPr>
                <w:noProof/>
                <w:color w:val="000000"/>
                <w:sz w:val="20"/>
              </w:rPr>
              <w:t>504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A2B7790" w14:textId="77777777" w:rsidR="00070B4E" w:rsidRDefault="00070B4E" w:rsidP="00BE2AEC">
            <w:pPr>
              <w:spacing w:before="20" w:after="20"/>
              <w:jc w:val="right"/>
              <w:rPr>
                <w:color w:val="000000"/>
                <w:sz w:val="20"/>
              </w:rPr>
            </w:pPr>
            <w:r>
              <w:rPr>
                <w:noProof/>
                <w:color w:val="000000"/>
                <w:sz w:val="20"/>
              </w:rPr>
              <w:t>487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096A76E"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EA1F1D1" w14:textId="77777777" w:rsidR="00070B4E" w:rsidRDefault="00070B4E" w:rsidP="00BE2AEC">
            <w:pPr>
              <w:spacing w:before="20" w:after="20"/>
              <w:jc w:val="right"/>
              <w:rPr>
                <w:color w:val="000000"/>
                <w:sz w:val="20"/>
              </w:rPr>
            </w:pPr>
            <w:r>
              <w:rPr>
                <w:noProof/>
                <w:color w:val="000000"/>
                <w:sz w:val="20"/>
              </w:rPr>
              <w:t>504 EUR/ha</w:t>
            </w:r>
          </w:p>
        </w:tc>
      </w:tr>
      <w:tr w:rsidR="00070B4E" w14:paraId="6F7A50E3"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08ECCB2"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.6 Παρονομαστής: Μέση ΑΕ/εκτάριο που καταβάλλεται σε όλους τους δικαιούχους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14FBF0D"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B612F43"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A5EF981" w14:textId="77777777" w:rsidR="00070B4E" w:rsidRDefault="00070B4E" w:rsidP="00BE2AEC">
            <w:pPr>
              <w:spacing w:before="20" w:after="20"/>
              <w:jc w:val="right"/>
              <w:rPr>
                <w:color w:val="000000"/>
                <w:sz w:val="20"/>
              </w:rPr>
            </w:pPr>
            <w:r>
              <w:rPr>
                <w:noProof/>
                <w:color w:val="000000"/>
                <w:sz w:val="20"/>
              </w:rPr>
              <w:t>437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968D5F" w14:textId="77777777" w:rsidR="00070B4E" w:rsidRDefault="00070B4E" w:rsidP="00BE2AEC">
            <w:pPr>
              <w:spacing w:before="20" w:after="20"/>
              <w:jc w:val="right"/>
              <w:rPr>
                <w:color w:val="000000"/>
                <w:sz w:val="20"/>
              </w:rPr>
            </w:pPr>
            <w:r>
              <w:rPr>
                <w:noProof/>
                <w:color w:val="000000"/>
                <w:sz w:val="20"/>
              </w:rPr>
              <w:t>437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BA6899" w14:textId="77777777" w:rsidR="00070B4E" w:rsidRDefault="00070B4E" w:rsidP="00BE2AEC">
            <w:pPr>
              <w:spacing w:before="20" w:after="20"/>
              <w:jc w:val="right"/>
              <w:rPr>
                <w:color w:val="000000"/>
                <w:sz w:val="20"/>
              </w:rPr>
            </w:pPr>
            <w:r>
              <w:rPr>
                <w:noProof/>
                <w:color w:val="000000"/>
                <w:sz w:val="20"/>
              </w:rPr>
              <w:t>437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44BB5C8" w14:textId="77777777" w:rsidR="00070B4E" w:rsidRDefault="00070B4E" w:rsidP="00BE2AEC">
            <w:pPr>
              <w:spacing w:before="20" w:after="20"/>
              <w:jc w:val="right"/>
              <w:rPr>
                <w:color w:val="000000"/>
                <w:sz w:val="20"/>
              </w:rPr>
            </w:pPr>
            <w:r>
              <w:rPr>
                <w:noProof/>
                <w:color w:val="000000"/>
                <w:sz w:val="20"/>
              </w:rPr>
              <w:t>437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789B1C5" w14:textId="77777777" w:rsidR="00070B4E" w:rsidRDefault="00070B4E" w:rsidP="00BE2AEC">
            <w:pPr>
              <w:spacing w:before="20" w:after="20"/>
              <w:jc w:val="right"/>
              <w:rPr>
                <w:color w:val="000000"/>
                <w:sz w:val="20"/>
              </w:rPr>
            </w:pPr>
            <w:r>
              <w:rPr>
                <w:noProof/>
                <w:color w:val="000000"/>
                <w:sz w:val="20"/>
              </w:rPr>
              <w:t>456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8758CA3"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0A11A49" w14:textId="77777777" w:rsidR="00070B4E" w:rsidRDefault="00070B4E" w:rsidP="00BE2AEC">
            <w:pPr>
              <w:spacing w:before="20" w:after="20"/>
              <w:jc w:val="right"/>
              <w:rPr>
                <w:color w:val="000000"/>
                <w:sz w:val="20"/>
              </w:rPr>
            </w:pPr>
            <w:r>
              <w:rPr>
                <w:noProof/>
                <w:color w:val="000000"/>
                <w:sz w:val="20"/>
              </w:rPr>
              <w:t>437 EUR/ha</w:t>
            </w:r>
          </w:p>
        </w:tc>
      </w:tr>
      <w:tr w:rsidR="00070B4E" w14:paraId="5B074F0F"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27E03BC" w14:textId="43D4D0AC" w:rsidR="00070B4E" w:rsidRPr="00AC22C3" w:rsidRDefault="00A317FD" w:rsidP="00070B4E">
            <w:pPr>
              <w:spacing w:before="20" w:after="20"/>
              <w:jc w:val="left"/>
              <w:rPr>
                <w:color w:val="000000"/>
                <w:sz w:val="20"/>
              </w:rPr>
            </w:pPr>
            <w:hyperlink w:anchor="R7" w:history="1">
              <w:r w:rsidR="00070B4E" w:rsidRPr="002E3B80">
                <w:rPr>
                  <w:rStyle w:val="-"/>
                  <w:b/>
                  <w:bCs/>
                  <w:noProof/>
                </w:rPr>
                <w:t>R.7</w:t>
              </w:r>
              <w:r w:rsidR="00070B4E" w:rsidRPr="002E3B80">
                <w:rPr>
                  <w:rStyle w:val="-"/>
                  <w:b/>
                  <w:bCs/>
                  <w:noProof/>
                  <w:sz w:val="30"/>
                  <w:szCs w:val="30"/>
                  <w:vertAlign w:val="superscript"/>
                </w:rPr>
                <w:t xml:space="preserve"> PR</w:t>
              </w:r>
            </w:hyperlink>
            <w:r w:rsidR="00070B4E" w:rsidRPr="00AC22C3">
              <w:rPr>
                <w:b/>
                <w:bCs/>
                <w:noProof/>
                <w:sz w:val="30"/>
                <w:szCs w:val="30"/>
                <w:vertAlign w:val="superscript"/>
              </w:rPr>
              <w:t xml:space="preserve"> </w:t>
            </w:r>
            <w:r w:rsidR="00070B4E" w:rsidRPr="00AC22C3">
              <w:rPr>
                <w:b/>
                <w:bCs/>
                <w:noProof/>
              </w:rPr>
              <w:t>Ενίσχυση της στήριξης για γεωργικές εκμεταλλεύσεις που βρίσκονται σε περιοχές με ειδικές ανάγκες</w:t>
            </w:r>
            <w:r w:rsidR="00070B4E" w:rsidRPr="00AC22C3">
              <w:rPr>
                <w:b/>
                <w:bCs/>
                <w:noProof/>
              </w:rPr>
              <w:br/>
            </w:r>
            <w:r w:rsidR="00070B4E" w:rsidRPr="00AC22C3">
              <w:rPr>
                <w:noProof/>
              </w:rPr>
              <w:t xml:space="preserve">Ποσοστό συμπληρωματικής στήριξης ανά εκτάριο σε </w:t>
            </w:r>
            <w:r w:rsidR="00070B4E" w:rsidRPr="00AC22C3">
              <w:rPr>
                <w:noProof/>
              </w:rPr>
              <w:lastRenderedPageBreak/>
              <w:t>περιοχές με μεγαλύτερες ανάγκες (σε σύγκριση με τον μέσο όρο)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7621318" w14:textId="77777777" w:rsidR="00070B4E" w:rsidRDefault="00070B4E" w:rsidP="00BE2AEC">
            <w:pPr>
              <w:spacing w:before="20" w:after="20"/>
              <w:rPr>
                <w:color w:val="000000"/>
                <w:sz w:val="20"/>
              </w:rPr>
            </w:pPr>
            <w:r>
              <w:rPr>
                <w:noProof/>
                <w:color w:val="000000"/>
                <w:sz w:val="20"/>
              </w:rPr>
              <w:lastRenderedPageBreak/>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8836AB8"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A1D702" w14:textId="77777777" w:rsidR="00070B4E" w:rsidRDefault="00070B4E" w:rsidP="00BE2AEC">
            <w:pPr>
              <w:spacing w:before="20" w:after="20"/>
              <w:jc w:val="right"/>
              <w:rPr>
                <w:color w:val="000000"/>
                <w:sz w:val="20"/>
              </w:rPr>
            </w:pPr>
            <w:r>
              <w:rPr>
                <w:noProof/>
                <w:color w:val="000000"/>
                <w:sz w:val="20"/>
              </w:rPr>
              <w:t>142,82 %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C22A1D" w14:textId="77777777" w:rsidR="00070B4E" w:rsidRDefault="00070B4E" w:rsidP="00BE2AEC">
            <w:pPr>
              <w:spacing w:before="20" w:after="20"/>
              <w:jc w:val="right"/>
              <w:rPr>
                <w:color w:val="000000"/>
                <w:sz w:val="20"/>
              </w:rPr>
            </w:pPr>
            <w:r>
              <w:rPr>
                <w:noProof/>
                <w:color w:val="000000"/>
                <w:sz w:val="20"/>
              </w:rPr>
              <w:t>142,82 %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6D671D4" w14:textId="77777777" w:rsidR="00070B4E" w:rsidRDefault="00070B4E" w:rsidP="00BE2AEC">
            <w:pPr>
              <w:spacing w:before="20" w:after="20"/>
              <w:jc w:val="right"/>
              <w:rPr>
                <w:color w:val="000000"/>
                <w:sz w:val="20"/>
              </w:rPr>
            </w:pPr>
            <w:r>
              <w:rPr>
                <w:noProof/>
                <w:color w:val="000000"/>
                <w:sz w:val="20"/>
              </w:rPr>
              <w:t>142,82 %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BD99CF2" w14:textId="77777777" w:rsidR="00070B4E" w:rsidRDefault="00070B4E" w:rsidP="00BE2AEC">
            <w:pPr>
              <w:spacing w:before="20" w:after="20"/>
              <w:jc w:val="right"/>
              <w:rPr>
                <w:color w:val="000000"/>
                <w:sz w:val="20"/>
              </w:rPr>
            </w:pPr>
            <w:r>
              <w:rPr>
                <w:noProof/>
                <w:color w:val="000000"/>
                <w:sz w:val="20"/>
              </w:rPr>
              <w:t>142,82 %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666BBF8" w14:textId="77777777" w:rsidR="00070B4E" w:rsidRDefault="00070B4E" w:rsidP="00BE2AEC">
            <w:pPr>
              <w:spacing w:before="20" w:after="20"/>
              <w:jc w:val="right"/>
              <w:rPr>
                <w:color w:val="000000"/>
                <w:sz w:val="20"/>
              </w:rPr>
            </w:pPr>
            <w:r>
              <w:rPr>
                <w:noProof/>
                <w:color w:val="000000"/>
                <w:sz w:val="20"/>
              </w:rPr>
              <w:t>142,82 %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45DA95"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DF5686" w14:textId="77777777" w:rsidR="00070B4E" w:rsidRDefault="00070B4E" w:rsidP="00BE2AEC">
            <w:pPr>
              <w:spacing w:before="20" w:after="20"/>
              <w:jc w:val="right"/>
              <w:rPr>
                <w:color w:val="000000"/>
                <w:sz w:val="20"/>
              </w:rPr>
            </w:pPr>
            <w:r>
              <w:rPr>
                <w:noProof/>
                <w:color w:val="000000"/>
                <w:sz w:val="20"/>
              </w:rPr>
              <w:t>142,82 %</w:t>
            </w:r>
          </w:p>
        </w:tc>
      </w:tr>
      <w:tr w:rsidR="00070B4E" w14:paraId="35922DC2"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270E05F"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.7 Αριθμητής: Μέση εισοδηματική στήριξη/εκτάριο για δικαιούχους σε περιοχές με ειδικές ανάγκες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F5C61E4"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6246FAD"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EDCFF77" w14:textId="77777777" w:rsidR="00070B4E" w:rsidRDefault="00070B4E" w:rsidP="00BE2AEC">
            <w:pPr>
              <w:spacing w:before="20" w:after="20"/>
              <w:jc w:val="right"/>
              <w:rPr>
                <w:color w:val="000000"/>
                <w:sz w:val="20"/>
              </w:rPr>
            </w:pPr>
            <w:r>
              <w:rPr>
                <w:noProof/>
                <w:color w:val="000000"/>
                <w:sz w:val="20"/>
              </w:rPr>
              <w:t>582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F4133DF" w14:textId="77777777" w:rsidR="00070B4E" w:rsidRDefault="00070B4E" w:rsidP="00BE2AEC">
            <w:pPr>
              <w:spacing w:before="20" w:after="20"/>
              <w:jc w:val="right"/>
              <w:rPr>
                <w:color w:val="000000"/>
                <w:sz w:val="20"/>
              </w:rPr>
            </w:pPr>
            <w:r>
              <w:rPr>
                <w:noProof/>
                <w:color w:val="000000"/>
                <w:sz w:val="20"/>
              </w:rPr>
              <w:t>582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36FE255" w14:textId="77777777" w:rsidR="00070B4E" w:rsidRDefault="00070B4E" w:rsidP="00BE2AEC">
            <w:pPr>
              <w:spacing w:before="20" w:after="20"/>
              <w:jc w:val="right"/>
              <w:rPr>
                <w:color w:val="000000"/>
                <w:sz w:val="20"/>
              </w:rPr>
            </w:pPr>
            <w:r>
              <w:rPr>
                <w:noProof/>
                <w:color w:val="000000"/>
                <w:sz w:val="20"/>
              </w:rPr>
              <w:t>582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64A9512" w14:textId="77777777" w:rsidR="00070B4E" w:rsidRDefault="00070B4E" w:rsidP="00BE2AEC">
            <w:pPr>
              <w:spacing w:before="20" w:after="20"/>
              <w:jc w:val="right"/>
              <w:rPr>
                <w:color w:val="000000"/>
                <w:sz w:val="20"/>
              </w:rPr>
            </w:pPr>
            <w:r>
              <w:rPr>
                <w:noProof/>
                <w:color w:val="000000"/>
                <w:sz w:val="20"/>
              </w:rPr>
              <w:t>582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645A43D" w14:textId="77777777" w:rsidR="00070B4E" w:rsidRDefault="00070B4E" w:rsidP="00BE2AEC">
            <w:pPr>
              <w:spacing w:before="20" w:after="20"/>
              <w:jc w:val="right"/>
              <w:rPr>
                <w:color w:val="000000"/>
                <w:sz w:val="20"/>
              </w:rPr>
            </w:pPr>
            <w:r>
              <w:rPr>
                <w:noProof/>
                <w:color w:val="000000"/>
                <w:sz w:val="20"/>
              </w:rPr>
              <w:t>582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BA83B1"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65AD460" w14:textId="77777777" w:rsidR="00070B4E" w:rsidRDefault="00070B4E" w:rsidP="00BE2AEC">
            <w:pPr>
              <w:spacing w:before="20" w:after="20"/>
              <w:jc w:val="right"/>
              <w:rPr>
                <w:color w:val="000000"/>
                <w:sz w:val="20"/>
              </w:rPr>
            </w:pPr>
            <w:r>
              <w:rPr>
                <w:noProof/>
                <w:color w:val="000000"/>
                <w:sz w:val="20"/>
              </w:rPr>
              <w:t>582 EUR/ha</w:t>
            </w:r>
          </w:p>
        </w:tc>
      </w:tr>
      <w:tr w:rsidR="00070B4E" w14:paraId="16A5B589"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F23EDF"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.7 Παρονομαστής: Μέση εισοδηματική στήριξη/εκτάριο που καταβάλλεται σε όλους τους δικαιούχους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62D138" w14:textId="77777777" w:rsidR="00070B4E" w:rsidRDefault="00070B4E" w:rsidP="00BE2AEC">
            <w:pPr>
              <w:spacing w:before="20" w:after="20"/>
              <w:rPr>
                <w:color w:val="000000"/>
                <w:sz w:val="20"/>
              </w:rPr>
            </w:pPr>
            <w:r>
              <w:rPr>
                <w:noProof/>
                <w:color w:val="000000"/>
                <w:sz w:val="20"/>
              </w:rPr>
              <w:t>SO1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D0133E0"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22FECBF" w14:textId="77777777" w:rsidR="00070B4E" w:rsidRDefault="00070B4E" w:rsidP="00BE2AEC">
            <w:pPr>
              <w:spacing w:before="20" w:after="20"/>
              <w:jc w:val="right"/>
              <w:rPr>
                <w:color w:val="000000"/>
                <w:sz w:val="20"/>
              </w:rPr>
            </w:pPr>
            <w:r>
              <w:rPr>
                <w:noProof/>
                <w:color w:val="000000"/>
                <w:sz w:val="20"/>
              </w:rPr>
              <w:t>408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9A2318" w14:textId="77777777" w:rsidR="00070B4E" w:rsidRDefault="00070B4E" w:rsidP="00BE2AEC">
            <w:pPr>
              <w:spacing w:before="20" w:after="20"/>
              <w:jc w:val="right"/>
              <w:rPr>
                <w:color w:val="000000"/>
                <w:sz w:val="20"/>
              </w:rPr>
            </w:pPr>
            <w:r>
              <w:rPr>
                <w:noProof/>
                <w:color w:val="000000"/>
                <w:sz w:val="20"/>
              </w:rPr>
              <w:t>408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B41230B" w14:textId="77777777" w:rsidR="00070B4E" w:rsidRDefault="00070B4E" w:rsidP="00BE2AEC">
            <w:pPr>
              <w:spacing w:before="20" w:after="20"/>
              <w:jc w:val="right"/>
              <w:rPr>
                <w:color w:val="000000"/>
                <w:sz w:val="20"/>
              </w:rPr>
            </w:pPr>
            <w:r>
              <w:rPr>
                <w:noProof/>
                <w:color w:val="000000"/>
                <w:sz w:val="20"/>
              </w:rPr>
              <w:t>408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CEA0FDF" w14:textId="77777777" w:rsidR="00070B4E" w:rsidRDefault="00070B4E" w:rsidP="00BE2AEC">
            <w:pPr>
              <w:spacing w:before="20" w:after="20"/>
              <w:jc w:val="right"/>
              <w:rPr>
                <w:color w:val="000000"/>
                <w:sz w:val="20"/>
              </w:rPr>
            </w:pPr>
            <w:r>
              <w:rPr>
                <w:noProof/>
                <w:color w:val="000000"/>
                <w:sz w:val="20"/>
              </w:rPr>
              <w:t>408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A6FC4AB" w14:textId="77777777" w:rsidR="00070B4E" w:rsidRDefault="00070B4E" w:rsidP="00BE2AEC">
            <w:pPr>
              <w:spacing w:before="20" w:after="20"/>
              <w:jc w:val="right"/>
              <w:rPr>
                <w:color w:val="000000"/>
                <w:sz w:val="20"/>
              </w:rPr>
            </w:pPr>
            <w:r>
              <w:rPr>
                <w:noProof/>
                <w:color w:val="000000"/>
                <w:sz w:val="20"/>
              </w:rPr>
              <w:t>408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D881C1" w14:textId="77777777" w:rsidR="00070B4E" w:rsidRDefault="00070B4E" w:rsidP="00BE2AEC">
            <w:pPr>
              <w:spacing w:before="20" w:after="20"/>
              <w:jc w:val="right"/>
              <w:rPr>
                <w:color w:val="000000"/>
                <w:sz w:val="20"/>
              </w:rPr>
            </w:pPr>
            <w:r>
              <w:rPr>
                <w:noProof/>
                <w:color w:val="000000"/>
                <w:sz w:val="20"/>
              </w:rPr>
              <w:t xml:space="preserve"> EUR/ha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F69458" w14:textId="77777777" w:rsidR="00070B4E" w:rsidRDefault="00070B4E" w:rsidP="00BE2AEC">
            <w:pPr>
              <w:spacing w:before="20" w:after="20"/>
              <w:jc w:val="right"/>
              <w:rPr>
                <w:color w:val="000000"/>
                <w:sz w:val="20"/>
              </w:rPr>
            </w:pPr>
            <w:r>
              <w:rPr>
                <w:noProof/>
                <w:color w:val="000000"/>
                <w:sz w:val="20"/>
              </w:rPr>
              <w:t>408 EUR/ha</w:t>
            </w:r>
          </w:p>
        </w:tc>
      </w:tr>
      <w:tr w:rsidR="00070B4E" w14:paraId="1166A712"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E31F9C5" w14:textId="2408769C" w:rsidR="00070B4E" w:rsidRPr="00AC22C3" w:rsidRDefault="00A317FD" w:rsidP="00070B4E">
            <w:pPr>
              <w:spacing w:before="20" w:after="20"/>
              <w:jc w:val="left"/>
              <w:rPr>
                <w:color w:val="000000"/>
                <w:sz w:val="20"/>
              </w:rPr>
            </w:pPr>
            <w:hyperlink w:anchor="R8" w:history="1">
              <w:r w:rsidR="00070B4E" w:rsidRPr="002E3B80">
                <w:rPr>
                  <w:rStyle w:val="-"/>
                  <w:b/>
                  <w:bCs/>
                  <w:noProof/>
                </w:rPr>
                <w:t>R.8</w:t>
              </w:r>
            </w:hyperlink>
            <w:r w:rsidR="00070B4E" w:rsidRPr="00AC22C3">
              <w:rPr>
                <w:b/>
                <w:bCs/>
                <w:noProof/>
              </w:rPr>
              <w:t xml:space="preserve"> Στόχευση γεωργικών εκμεταλλεύσεων σε συγκεκριμένους τομείς</w:t>
            </w:r>
            <w:r w:rsidR="00070B4E" w:rsidRPr="00AC22C3">
              <w:rPr>
                <w:b/>
                <w:bCs/>
                <w:noProof/>
              </w:rPr>
              <w:br/>
            </w:r>
            <w:r w:rsidR="00070B4E" w:rsidRPr="00AC22C3">
              <w:rPr>
                <w:noProof/>
              </w:rPr>
              <w:t>Ποσοστό των γεωργικών εκμεταλλεύσεων που επωφελούνται από συνδεδεμένη εισοδηματική στήριξη για τη βελτίωση της ανταγωνιστικότητας, της βιωσιμότητας ή της ποιότητας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E47F2D4" w14:textId="77777777" w:rsidR="00070B4E" w:rsidRDefault="00070B4E" w:rsidP="00BE2AEC">
            <w:pPr>
              <w:spacing w:before="20" w:after="20"/>
              <w:rPr>
                <w:color w:val="000000"/>
                <w:sz w:val="20"/>
              </w:rPr>
            </w:pPr>
            <w:r>
              <w:rPr>
                <w:noProof/>
                <w:color w:val="000000"/>
                <w:sz w:val="20"/>
              </w:rPr>
              <w:t>SO2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93B7705"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951EA02" w14:textId="77777777" w:rsidR="00070B4E" w:rsidRDefault="00070B4E" w:rsidP="00BE2AEC">
            <w:pPr>
              <w:spacing w:before="20" w:after="20"/>
              <w:jc w:val="right"/>
              <w:rPr>
                <w:color w:val="000000"/>
                <w:sz w:val="20"/>
              </w:rPr>
            </w:pPr>
            <w:r>
              <w:rPr>
                <w:noProof/>
                <w:color w:val="000000"/>
                <w:sz w:val="20"/>
              </w:rPr>
              <w:t>28,49 %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68B3DD8" w14:textId="77777777" w:rsidR="00070B4E" w:rsidRDefault="00070B4E" w:rsidP="00BE2AEC">
            <w:pPr>
              <w:spacing w:before="20" w:after="20"/>
              <w:jc w:val="right"/>
              <w:rPr>
                <w:color w:val="000000"/>
                <w:sz w:val="20"/>
              </w:rPr>
            </w:pPr>
            <w:r>
              <w:rPr>
                <w:noProof/>
                <w:color w:val="000000"/>
                <w:sz w:val="20"/>
              </w:rPr>
              <w:t>28,49 %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6D06FB2" w14:textId="77777777" w:rsidR="00070B4E" w:rsidRDefault="00070B4E" w:rsidP="00BE2AEC">
            <w:pPr>
              <w:spacing w:before="20" w:after="20"/>
              <w:jc w:val="right"/>
              <w:rPr>
                <w:color w:val="000000"/>
                <w:sz w:val="20"/>
              </w:rPr>
            </w:pPr>
            <w:r>
              <w:rPr>
                <w:noProof/>
                <w:color w:val="000000"/>
                <w:sz w:val="20"/>
              </w:rPr>
              <w:t>28,49 %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559CC8A" w14:textId="77777777" w:rsidR="00070B4E" w:rsidRDefault="00070B4E" w:rsidP="00BE2AEC">
            <w:pPr>
              <w:spacing w:before="20" w:after="20"/>
              <w:jc w:val="right"/>
              <w:rPr>
                <w:color w:val="000000"/>
                <w:sz w:val="20"/>
              </w:rPr>
            </w:pPr>
            <w:r>
              <w:rPr>
                <w:noProof/>
                <w:color w:val="000000"/>
                <w:sz w:val="20"/>
              </w:rPr>
              <w:t>28,49 %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108B1E9" w14:textId="77777777" w:rsidR="00070B4E" w:rsidRDefault="00070B4E" w:rsidP="00BE2AEC">
            <w:pPr>
              <w:spacing w:before="20" w:after="20"/>
              <w:jc w:val="right"/>
              <w:rPr>
                <w:color w:val="000000"/>
                <w:sz w:val="20"/>
              </w:rPr>
            </w:pPr>
            <w:r>
              <w:rPr>
                <w:noProof/>
                <w:color w:val="000000"/>
                <w:sz w:val="20"/>
              </w:rPr>
              <w:t>28,49 %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9E0127" w14:textId="77777777" w:rsidR="00070B4E" w:rsidRDefault="00070B4E" w:rsidP="00BE2AEC">
            <w:pPr>
              <w:spacing w:before="20" w:after="20"/>
              <w:jc w:val="right"/>
              <w:rPr>
                <w:color w:val="000000"/>
                <w:sz w:val="20"/>
              </w:rPr>
            </w:pPr>
            <w:r>
              <w:rPr>
                <w:noProof/>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99EEFE9" w14:textId="77777777" w:rsidR="00070B4E" w:rsidRDefault="00070B4E" w:rsidP="00BE2AEC">
            <w:pPr>
              <w:spacing w:before="20" w:after="20"/>
              <w:jc w:val="right"/>
              <w:rPr>
                <w:color w:val="000000"/>
                <w:sz w:val="20"/>
              </w:rPr>
            </w:pPr>
            <w:r>
              <w:rPr>
                <w:noProof/>
                <w:color w:val="000000"/>
                <w:sz w:val="20"/>
              </w:rPr>
              <w:t>28,49 %</w:t>
            </w:r>
          </w:p>
        </w:tc>
      </w:tr>
      <w:tr w:rsidR="00070B4E" w14:paraId="67533E56"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A2426D2"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.8 Αριθμητής: Αριθμός δικαιούχων συνδεδεμένης εισοδηματικής στήριξης</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F2127E" w14:textId="77777777" w:rsidR="00070B4E" w:rsidRDefault="00070B4E" w:rsidP="00BE2AEC">
            <w:pPr>
              <w:spacing w:before="20" w:after="20"/>
              <w:rPr>
                <w:color w:val="000000"/>
                <w:sz w:val="20"/>
              </w:rPr>
            </w:pPr>
            <w:r>
              <w:rPr>
                <w:noProof/>
                <w:color w:val="000000"/>
                <w:sz w:val="20"/>
              </w:rPr>
              <w:t>SO2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CBC3B33" w14:textId="77777777" w:rsidR="00070B4E" w:rsidRDefault="00070B4E" w:rsidP="00BE2AEC">
            <w:pPr>
              <w:spacing w:before="20" w:after="20"/>
              <w:jc w:val="right"/>
              <w:rPr>
                <w:color w:val="000000"/>
                <w:sz w:val="20"/>
              </w:rPr>
            </w:pPr>
            <w:r>
              <w:rPr>
                <w:noProof/>
                <w:color w:val="000000"/>
                <w:sz w:val="20"/>
              </w:rPr>
              <w:t xml:space="preserve">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37DBAF" w14:textId="77777777" w:rsidR="00070B4E" w:rsidRDefault="00070B4E" w:rsidP="00BE2AEC">
            <w:pPr>
              <w:spacing w:before="20" w:after="20"/>
              <w:jc w:val="right"/>
              <w:rPr>
                <w:color w:val="000000"/>
                <w:sz w:val="20"/>
              </w:rPr>
            </w:pPr>
            <w:r>
              <w:rPr>
                <w:noProof/>
                <w:color w:val="000000"/>
                <w:sz w:val="20"/>
              </w:rPr>
              <w:t>195.112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F39F58" w14:textId="77777777" w:rsidR="00070B4E" w:rsidRDefault="00070B4E" w:rsidP="00BE2AEC">
            <w:pPr>
              <w:spacing w:before="20" w:after="20"/>
              <w:jc w:val="right"/>
              <w:rPr>
                <w:color w:val="000000"/>
                <w:sz w:val="20"/>
              </w:rPr>
            </w:pPr>
            <w:r>
              <w:rPr>
                <w:noProof/>
                <w:color w:val="000000"/>
                <w:sz w:val="20"/>
              </w:rPr>
              <w:t>195.112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E34B37C" w14:textId="77777777" w:rsidR="00070B4E" w:rsidRDefault="00070B4E" w:rsidP="00BE2AEC">
            <w:pPr>
              <w:spacing w:before="20" w:after="20"/>
              <w:jc w:val="right"/>
              <w:rPr>
                <w:color w:val="000000"/>
                <w:sz w:val="20"/>
              </w:rPr>
            </w:pPr>
            <w:r>
              <w:rPr>
                <w:noProof/>
                <w:color w:val="000000"/>
                <w:sz w:val="20"/>
              </w:rPr>
              <w:t>195.112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6D65E96" w14:textId="77777777" w:rsidR="00070B4E" w:rsidRDefault="00070B4E" w:rsidP="00BE2AEC">
            <w:pPr>
              <w:spacing w:before="20" w:after="20"/>
              <w:jc w:val="right"/>
              <w:rPr>
                <w:color w:val="000000"/>
                <w:sz w:val="20"/>
              </w:rPr>
            </w:pPr>
            <w:r>
              <w:rPr>
                <w:noProof/>
                <w:color w:val="000000"/>
                <w:sz w:val="20"/>
              </w:rPr>
              <w:t>195.112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F75F5B" w14:textId="77777777" w:rsidR="00070B4E" w:rsidRDefault="00070B4E" w:rsidP="00BE2AEC">
            <w:pPr>
              <w:spacing w:before="20" w:after="20"/>
              <w:jc w:val="right"/>
              <w:rPr>
                <w:color w:val="000000"/>
                <w:sz w:val="20"/>
              </w:rPr>
            </w:pPr>
            <w:r>
              <w:rPr>
                <w:noProof/>
                <w:color w:val="000000"/>
                <w:sz w:val="20"/>
              </w:rPr>
              <w:t>195.112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5120F1B" w14:textId="77777777" w:rsidR="00070B4E" w:rsidRDefault="00070B4E" w:rsidP="00BE2AEC">
            <w:pPr>
              <w:spacing w:before="20" w:after="20"/>
              <w:jc w:val="right"/>
              <w:rPr>
                <w:color w:val="000000"/>
                <w:sz w:val="20"/>
              </w:rPr>
            </w:pPr>
            <w:r>
              <w:rPr>
                <w:noProof/>
                <w:color w:val="000000"/>
                <w:sz w:val="20"/>
              </w:rPr>
              <w:t xml:space="preserve">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0DA71F9" w14:textId="77777777" w:rsidR="00070B4E" w:rsidRDefault="00070B4E" w:rsidP="00BE2AEC">
            <w:pPr>
              <w:spacing w:before="20" w:after="20"/>
              <w:jc w:val="right"/>
              <w:rPr>
                <w:color w:val="000000"/>
                <w:sz w:val="20"/>
              </w:rPr>
            </w:pPr>
            <w:r>
              <w:rPr>
                <w:noProof/>
                <w:color w:val="000000"/>
                <w:sz w:val="20"/>
              </w:rPr>
              <w:t>195.112 farm</w:t>
            </w:r>
          </w:p>
        </w:tc>
      </w:tr>
      <w:tr w:rsidR="00070B4E" w14:paraId="54B7F6F5" w14:textId="77777777" w:rsidTr="00BE2AEC">
        <w:trPr>
          <w:trHeight w:val="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F8B641F" w14:textId="77777777" w:rsidR="00070B4E" w:rsidRPr="00AC22C3" w:rsidRDefault="00070B4E" w:rsidP="00070B4E">
            <w:pPr>
              <w:spacing w:before="20" w:after="20"/>
              <w:jc w:val="left"/>
              <w:rPr>
                <w:color w:val="000000"/>
                <w:sz w:val="20"/>
              </w:rPr>
            </w:pPr>
            <w:r>
              <w:rPr>
                <w:noProof/>
                <w:color w:val="000000"/>
                <w:sz w:val="20"/>
              </w:rPr>
              <w:t>R</w:t>
            </w:r>
            <w:r w:rsidRPr="00AC22C3">
              <w:rPr>
                <w:noProof/>
                <w:color w:val="000000"/>
                <w:sz w:val="20"/>
              </w:rPr>
              <w:t>.8 Παρονομαστής: Συνολικός αριθμός γεωργικών εκμεταλλεύσεων</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18CF545" w14:textId="77777777" w:rsidR="00070B4E" w:rsidRDefault="00070B4E" w:rsidP="00BE2AEC">
            <w:pPr>
              <w:spacing w:before="20" w:after="20"/>
              <w:rPr>
                <w:color w:val="000000"/>
                <w:sz w:val="20"/>
              </w:rPr>
            </w:pPr>
            <w:r>
              <w:rPr>
                <w:noProof/>
                <w:color w:val="000000"/>
                <w:sz w:val="20"/>
              </w:rPr>
              <w:t>SO2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7AA2338"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15FC4E"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7CF177"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F480D63"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A3680C7"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7F74F20"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5A349A0" w14:textId="77777777" w:rsidR="00070B4E" w:rsidRDefault="00070B4E" w:rsidP="00BE2AEC">
            <w:pPr>
              <w:spacing w:before="20" w:after="20"/>
              <w:jc w:val="right"/>
              <w:rPr>
                <w:color w:val="000000"/>
                <w:sz w:val="20"/>
              </w:rPr>
            </w:pPr>
            <w:r>
              <w:rPr>
                <w:noProof/>
                <w:color w:val="000000"/>
                <w:sz w:val="20"/>
              </w:rPr>
              <w:t>684.950 farm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44C7883" w14:textId="77777777" w:rsidR="00070B4E" w:rsidRDefault="00070B4E" w:rsidP="00BE2AEC">
            <w:pPr>
              <w:spacing w:before="20" w:after="20"/>
              <w:jc w:val="right"/>
              <w:rPr>
                <w:color w:val="000000"/>
                <w:sz w:val="20"/>
              </w:rPr>
            </w:pPr>
            <w:r>
              <w:rPr>
                <w:noProof/>
                <w:color w:val="000000"/>
                <w:sz w:val="20"/>
              </w:rPr>
              <w:t>684.950 farm</w:t>
            </w:r>
          </w:p>
        </w:tc>
      </w:tr>
    </w:tbl>
    <w:p w14:paraId="3DC1833C" w14:textId="77777777" w:rsidR="00E46C06" w:rsidRDefault="00E46C06" w:rsidP="00D77C75">
      <w:pPr>
        <w:pStyle w:val="a5"/>
        <w:ind w:left="0"/>
        <w:sectPr w:rsidR="00E46C06" w:rsidSect="00070B4E">
          <w:pgSz w:w="15840" w:h="12240" w:orient="landscape" w:code="1"/>
          <w:pgMar w:top="1440" w:right="1135" w:bottom="1440" w:left="1440" w:header="720" w:footer="720" w:gutter="0"/>
          <w:cols w:space="720"/>
          <w:titlePg/>
          <w:docGrid w:linePitch="360"/>
        </w:sectPr>
      </w:pPr>
    </w:p>
    <w:p w14:paraId="51220EE9" w14:textId="77777777" w:rsidR="00480C12" w:rsidRPr="00070B4E" w:rsidRDefault="00480C12" w:rsidP="00480C12">
      <w:pPr>
        <w:pStyle w:val="a5"/>
        <w:ind w:left="0"/>
      </w:pPr>
    </w:p>
    <w:p w14:paraId="22A2F35D" w14:textId="3C3DE839" w:rsidR="00480C12" w:rsidRDefault="00480C12" w:rsidP="00480C12">
      <w:pPr>
        <w:pStyle w:val="a5"/>
        <w:ind w:left="0"/>
      </w:pPr>
      <w:r>
        <w:t xml:space="preserve">Οι δείκτες αποτελέσματος </w:t>
      </w:r>
      <w:r w:rsidRPr="00070B4E">
        <w:t xml:space="preserve">R.4, R.6, R.7 και R.8 </w:t>
      </w:r>
      <w:r>
        <w:t xml:space="preserve">και ο ετήσιος προγραμματισμός τους (ετήσια ορόσημα), </w:t>
      </w:r>
      <w:r w:rsidRPr="00480C12">
        <w:rPr>
          <w:b/>
        </w:rPr>
        <w:t>μόνο για τις συνδεδεμένες ενισχύσεις</w:t>
      </w:r>
      <w:r>
        <w:t>, περιγράφεται στον παρακάτω πίνακα</w:t>
      </w:r>
      <w:r w:rsidRPr="0054518F">
        <w:t>:</w:t>
      </w:r>
    </w:p>
    <w:p w14:paraId="40E450CD" w14:textId="77777777" w:rsidR="00E46C06" w:rsidRPr="00E46C06" w:rsidRDefault="00E46C06" w:rsidP="00E46C06"/>
    <w:p w14:paraId="08AC191F" w14:textId="067717A3" w:rsidR="00070B4E" w:rsidRDefault="00070B4E" w:rsidP="00D77C75">
      <w:pPr>
        <w:pStyle w:val="a5"/>
        <w:ind w:left="0"/>
      </w:pPr>
    </w:p>
    <w:tbl>
      <w:tblPr>
        <w:tblW w:w="12485" w:type="dxa"/>
        <w:tblInd w:w="-5" w:type="dxa"/>
        <w:tblLook w:val="04A0" w:firstRow="1" w:lastRow="0" w:firstColumn="1" w:lastColumn="0" w:noHBand="0" w:noVBand="1"/>
      </w:tblPr>
      <w:tblGrid>
        <w:gridCol w:w="1373"/>
        <w:gridCol w:w="1559"/>
        <w:gridCol w:w="1655"/>
        <w:gridCol w:w="1745"/>
        <w:gridCol w:w="1391"/>
        <w:gridCol w:w="1140"/>
        <w:gridCol w:w="1304"/>
        <w:gridCol w:w="1188"/>
        <w:gridCol w:w="1130"/>
      </w:tblGrid>
      <w:tr w:rsidR="00480C12" w:rsidRPr="00480C12" w14:paraId="51DC5F76" w14:textId="77777777" w:rsidTr="00BE2AEC">
        <w:trPr>
          <w:trHeight w:val="2955"/>
        </w:trPr>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9FD7D0" w14:textId="1B7DB0C2" w:rsidR="00E46C06" w:rsidRPr="00480C12" w:rsidRDefault="00480C12" w:rsidP="00E46C06">
            <w:pPr>
              <w:spacing w:after="0" w:line="240" w:lineRule="auto"/>
              <w:contextualSpacing w:val="0"/>
              <w:jc w:val="left"/>
              <w:rPr>
                <w:rFonts w:ascii="Calibri" w:eastAsia="Times New Roman" w:hAnsi="Calibri" w:cs="Calibri"/>
                <w:b/>
                <w:bCs/>
                <w:color w:val="000000"/>
                <w:lang w:eastAsia="el-GR"/>
              </w:rPr>
            </w:pPr>
            <w:r>
              <w:rPr>
                <w:rFonts w:ascii="Calibri" w:eastAsia="Times New Roman" w:hAnsi="Calibri" w:cs="Calibri"/>
                <w:b/>
                <w:bCs/>
                <w:color w:val="000000"/>
                <w:lang w:eastAsia="el-GR"/>
              </w:rPr>
              <w:t>Κωδ</w:t>
            </w:r>
            <w:r w:rsidRPr="00480C12">
              <w:rPr>
                <w:rFonts w:ascii="Calibri" w:eastAsia="Times New Roman" w:hAnsi="Calibri" w:cs="Calibri"/>
                <w:b/>
                <w:bCs/>
                <w:color w:val="000000"/>
                <w:lang w:val="en-US" w:eastAsia="el-GR"/>
              </w:rPr>
              <w:t xml:space="preserve">. </w:t>
            </w:r>
            <w:r>
              <w:rPr>
                <w:rFonts w:ascii="Calibri" w:eastAsia="Times New Roman" w:hAnsi="Calibri" w:cs="Calibri"/>
                <w:b/>
                <w:bCs/>
                <w:color w:val="000000"/>
                <w:lang w:eastAsia="el-GR"/>
              </w:rPr>
              <w:t>Μοναδιαίου ποσού</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02722BA" w14:textId="6030C12F" w:rsidR="00E46C06" w:rsidRPr="00480C12" w:rsidRDefault="00480C12" w:rsidP="00E46C06">
            <w:pPr>
              <w:spacing w:after="0" w:line="240" w:lineRule="auto"/>
              <w:contextualSpacing w:val="0"/>
              <w:jc w:val="left"/>
              <w:rPr>
                <w:rFonts w:ascii="Calibri" w:eastAsia="Times New Roman" w:hAnsi="Calibri" w:cs="Calibri"/>
                <w:b/>
                <w:bCs/>
                <w:color w:val="000000"/>
                <w:lang w:eastAsia="el-GR"/>
              </w:rPr>
            </w:pPr>
            <w:r>
              <w:rPr>
                <w:rFonts w:ascii="Calibri" w:eastAsia="Times New Roman" w:hAnsi="Calibri" w:cs="Calibri"/>
                <w:b/>
                <w:bCs/>
                <w:color w:val="000000"/>
                <w:lang w:eastAsia="el-GR"/>
              </w:rPr>
              <w:t>Περιγραφή Μοναδιαίου ποσού</w:t>
            </w:r>
          </w:p>
        </w:tc>
        <w:tc>
          <w:tcPr>
            <w:tcW w:w="85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86BFD15" w14:textId="405828ED" w:rsidR="00E46C06" w:rsidRPr="00480C12" w:rsidRDefault="00480C12" w:rsidP="00E46C06">
            <w:pPr>
              <w:spacing w:after="0" w:line="240" w:lineRule="auto"/>
              <w:contextualSpacing w:val="0"/>
              <w:jc w:val="left"/>
              <w:rPr>
                <w:rFonts w:ascii="Calibri" w:eastAsia="Times New Roman" w:hAnsi="Calibri" w:cs="Calibri"/>
                <w:b/>
                <w:bCs/>
                <w:color w:val="000000"/>
                <w:lang w:eastAsia="el-GR"/>
              </w:rPr>
            </w:pPr>
            <w:r>
              <w:rPr>
                <w:rFonts w:ascii="Calibri" w:eastAsia="Times New Roman" w:hAnsi="Calibri" w:cs="Calibri"/>
                <w:b/>
                <w:bCs/>
                <w:color w:val="000000"/>
                <w:lang w:eastAsia="el-GR"/>
              </w:rPr>
              <w:t>Δείκτης αποτελέσματος</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14:paraId="01D8DB5C" w14:textId="17FD941E" w:rsidR="00E46C06" w:rsidRPr="00480C12" w:rsidRDefault="00480C12" w:rsidP="00E46C06">
            <w:pPr>
              <w:spacing w:after="0" w:line="240" w:lineRule="auto"/>
              <w:contextualSpacing w:val="0"/>
              <w:jc w:val="left"/>
              <w:rPr>
                <w:rFonts w:ascii="Calibri" w:eastAsia="Times New Roman" w:hAnsi="Calibri" w:cs="Calibri"/>
                <w:b/>
                <w:bCs/>
                <w:color w:val="000000"/>
                <w:lang w:eastAsia="el-GR"/>
              </w:rPr>
            </w:pPr>
            <w:r>
              <w:rPr>
                <w:rFonts w:ascii="Calibri" w:eastAsia="Times New Roman" w:hAnsi="Calibri" w:cs="Calibri"/>
                <w:b/>
                <w:bCs/>
                <w:color w:val="000000"/>
                <w:lang w:eastAsia="el-GR"/>
              </w:rPr>
              <w:t>Αριθμητής δείκτη αποτελέσματος</w:t>
            </w:r>
          </w:p>
        </w:tc>
        <w:tc>
          <w:tcPr>
            <w:tcW w:w="17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77640BE5" w14:textId="7BC83AEF" w:rsidR="00E46C06" w:rsidRPr="00480C12" w:rsidRDefault="00E46C06" w:rsidP="00BE2AEC">
            <w:pPr>
              <w:spacing w:after="0" w:line="240" w:lineRule="auto"/>
              <w:contextualSpacing w:val="0"/>
              <w:jc w:val="center"/>
              <w:rPr>
                <w:rFonts w:ascii="Calibri" w:eastAsia="Times New Roman" w:hAnsi="Calibri" w:cs="Calibri"/>
                <w:b/>
                <w:bCs/>
                <w:color w:val="000000"/>
                <w:sz w:val="20"/>
                <w:szCs w:val="20"/>
                <w:lang w:val="en-US" w:eastAsia="el-GR"/>
              </w:rPr>
            </w:pPr>
            <w:r w:rsidRPr="00480C12">
              <w:rPr>
                <w:rFonts w:ascii="Calibri" w:eastAsia="Times New Roman" w:hAnsi="Calibri" w:cs="Calibri"/>
                <w:b/>
                <w:bCs/>
                <w:noProof/>
                <w:color w:val="000000"/>
                <w:sz w:val="20"/>
                <w:lang w:val="en-US" w:eastAsia="el-GR"/>
              </w:rPr>
              <w:t>2024</w:t>
            </w:r>
          </w:p>
        </w:tc>
        <w:tc>
          <w:tcPr>
            <w:tcW w:w="1260" w:type="dxa"/>
            <w:tcBorders>
              <w:top w:val="single" w:sz="4" w:space="0" w:color="auto"/>
              <w:left w:val="nil"/>
              <w:bottom w:val="single" w:sz="4" w:space="0" w:color="auto"/>
              <w:right w:val="single" w:sz="4" w:space="0" w:color="auto"/>
            </w:tcBorders>
            <w:shd w:val="clear" w:color="auto" w:fill="E7E6E6" w:themeFill="background2"/>
            <w:vAlign w:val="center"/>
            <w:hideMark/>
          </w:tcPr>
          <w:p w14:paraId="5429483A" w14:textId="5C98DE08" w:rsidR="00E46C06" w:rsidRPr="00480C12" w:rsidRDefault="00E46C06" w:rsidP="00BE2AEC">
            <w:pPr>
              <w:spacing w:after="0" w:line="240" w:lineRule="auto"/>
              <w:contextualSpacing w:val="0"/>
              <w:jc w:val="center"/>
              <w:rPr>
                <w:rFonts w:ascii="Calibri" w:eastAsia="Times New Roman" w:hAnsi="Calibri" w:cs="Calibri"/>
                <w:b/>
                <w:bCs/>
                <w:color w:val="000000"/>
                <w:sz w:val="20"/>
                <w:szCs w:val="20"/>
                <w:lang w:val="en-US" w:eastAsia="el-GR"/>
              </w:rPr>
            </w:pPr>
            <w:r w:rsidRPr="00480C12">
              <w:rPr>
                <w:rFonts w:ascii="Calibri" w:eastAsia="Times New Roman" w:hAnsi="Calibri" w:cs="Calibri"/>
                <w:b/>
                <w:bCs/>
                <w:noProof/>
                <w:color w:val="000000"/>
                <w:sz w:val="20"/>
                <w:lang w:val="en-US" w:eastAsia="el-GR"/>
              </w:rPr>
              <w:t>2025</w:t>
            </w:r>
          </w:p>
        </w:tc>
        <w:tc>
          <w:tcPr>
            <w:tcW w:w="1600" w:type="dxa"/>
            <w:tcBorders>
              <w:top w:val="single" w:sz="4" w:space="0" w:color="auto"/>
              <w:left w:val="nil"/>
              <w:bottom w:val="single" w:sz="4" w:space="0" w:color="auto"/>
              <w:right w:val="single" w:sz="4" w:space="0" w:color="auto"/>
            </w:tcBorders>
            <w:shd w:val="clear" w:color="auto" w:fill="E7E6E6" w:themeFill="background2"/>
            <w:vAlign w:val="center"/>
            <w:hideMark/>
          </w:tcPr>
          <w:p w14:paraId="4EC4C989" w14:textId="4AB70E71" w:rsidR="00E46C06" w:rsidRPr="00480C12" w:rsidRDefault="00E46C06" w:rsidP="00BE2AEC">
            <w:pPr>
              <w:spacing w:after="0" w:line="240" w:lineRule="auto"/>
              <w:contextualSpacing w:val="0"/>
              <w:jc w:val="center"/>
              <w:rPr>
                <w:rFonts w:ascii="Calibri" w:eastAsia="Times New Roman" w:hAnsi="Calibri" w:cs="Calibri"/>
                <w:b/>
                <w:bCs/>
                <w:color w:val="000000"/>
                <w:sz w:val="20"/>
                <w:szCs w:val="20"/>
                <w:lang w:val="en-US" w:eastAsia="el-GR"/>
              </w:rPr>
            </w:pPr>
            <w:r w:rsidRPr="00480C12">
              <w:rPr>
                <w:rFonts w:ascii="Calibri" w:eastAsia="Times New Roman" w:hAnsi="Calibri" w:cs="Calibri"/>
                <w:b/>
                <w:bCs/>
                <w:noProof/>
                <w:color w:val="000000"/>
                <w:sz w:val="20"/>
                <w:lang w:val="en-US" w:eastAsia="el-GR"/>
              </w:rPr>
              <w:t>2026</w:t>
            </w:r>
          </w:p>
        </w:tc>
        <w:tc>
          <w:tcPr>
            <w:tcW w:w="1360" w:type="dxa"/>
            <w:tcBorders>
              <w:top w:val="single" w:sz="4" w:space="0" w:color="auto"/>
              <w:left w:val="nil"/>
              <w:bottom w:val="single" w:sz="4" w:space="0" w:color="auto"/>
              <w:right w:val="single" w:sz="4" w:space="0" w:color="auto"/>
            </w:tcBorders>
            <w:shd w:val="clear" w:color="auto" w:fill="E7E6E6" w:themeFill="background2"/>
            <w:vAlign w:val="center"/>
            <w:hideMark/>
          </w:tcPr>
          <w:p w14:paraId="6E747F42" w14:textId="0593F112" w:rsidR="00E46C06" w:rsidRPr="00480C12" w:rsidRDefault="00E46C06" w:rsidP="00BE2AEC">
            <w:pPr>
              <w:spacing w:after="0" w:line="240" w:lineRule="auto"/>
              <w:contextualSpacing w:val="0"/>
              <w:jc w:val="center"/>
              <w:rPr>
                <w:rFonts w:ascii="Calibri" w:eastAsia="Times New Roman" w:hAnsi="Calibri" w:cs="Calibri"/>
                <w:b/>
                <w:bCs/>
                <w:color w:val="000000"/>
                <w:sz w:val="20"/>
                <w:szCs w:val="20"/>
                <w:lang w:val="en-US" w:eastAsia="el-GR"/>
              </w:rPr>
            </w:pPr>
            <w:r w:rsidRPr="00480C12">
              <w:rPr>
                <w:rFonts w:ascii="Calibri" w:eastAsia="Times New Roman" w:hAnsi="Calibri" w:cs="Calibri"/>
                <w:b/>
                <w:bCs/>
                <w:noProof/>
                <w:color w:val="000000"/>
                <w:sz w:val="20"/>
                <w:lang w:val="en-US" w:eastAsia="el-GR"/>
              </w:rPr>
              <w:t>2027</w:t>
            </w:r>
          </w:p>
        </w:tc>
        <w:tc>
          <w:tcPr>
            <w:tcW w:w="1240" w:type="dxa"/>
            <w:tcBorders>
              <w:top w:val="single" w:sz="4" w:space="0" w:color="auto"/>
              <w:left w:val="nil"/>
              <w:bottom w:val="single" w:sz="4" w:space="0" w:color="auto"/>
              <w:right w:val="single" w:sz="4" w:space="0" w:color="auto"/>
            </w:tcBorders>
            <w:shd w:val="clear" w:color="auto" w:fill="E7E6E6" w:themeFill="background2"/>
            <w:vAlign w:val="center"/>
            <w:hideMark/>
          </w:tcPr>
          <w:p w14:paraId="0642F5CD" w14:textId="7B64CEE4" w:rsidR="00E46C06" w:rsidRPr="00480C12" w:rsidRDefault="00E46C06" w:rsidP="00BE2AEC">
            <w:pPr>
              <w:spacing w:after="0" w:line="240" w:lineRule="auto"/>
              <w:contextualSpacing w:val="0"/>
              <w:jc w:val="center"/>
              <w:rPr>
                <w:rFonts w:ascii="Calibri" w:eastAsia="Times New Roman" w:hAnsi="Calibri" w:cs="Calibri"/>
                <w:b/>
                <w:bCs/>
                <w:color w:val="000000"/>
                <w:sz w:val="20"/>
                <w:szCs w:val="20"/>
                <w:lang w:val="en-US" w:eastAsia="el-GR"/>
              </w:rPr>
            </w:pPr>
            <w:r w:rsidRPr="00480C12">
              <w:rPr>
                <w:rFonts w:ascii="Calibri" w:eastAsia="Times New Roman" w:hAnsi="Calibri" w:cs="Calibri"/>
                <w:b/>
                <w:bCs/>
                <w:noProof/>
                <w:color w:val="000000"/>
                <w:sz w:val="20"/>
                <w:lang w:val="en-US" w:eastAsia="el-GR"/>
              </w:rPr>
              <w:t>2028</w:t>
            </w:r>
          </w:p>
        </w:tc>
      </w:tr>
      <w:tr w:rsidR="00480C12" w:rsidRPr="00E46C06" w14:paraId="61CCBE92"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E470F3B"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w:t>
            </w:r>
            <w:r w:rsidRPr="00480C12">
              <w:rPr>
                <w:rFonts w:ascii="Calibri" w:eastAsia="Times New Roman" w:hAnsi="Calibri" w:cs="Calibri"/>
                <w:color w:val="000000"/>
                <w:sz w:val="20"/>
                <w:szCs w:val="20"/>
                <w:lang w:val="en-US" w:eastAsia="el-GR"/>
              </w:rPr>
              <w:t>1-32.1-A</w:t>
            </w:r>
            <w:r w:rsidRPr="00E46C06">
              <w:rPr>
                <w:rFonts w:ascii="Calibri" w:eastAsia="Times New Roman" w:hAnsi="Calibri" w:cs="Calibri"/>
                <w:color w:val="000000"/>
                <w:sz w:val="20"/>
                <w:szCs w:val="20"/>
                <w:lang w:eastAsia="el-GR"/>
              </w:rPr>
              <w:t>LL</w:t>
            </w:r>
          </w:p>
        </w:tc>
        <w:tc>
          <w:tcPr>
            <w:tcW w:w="1559" w:type="dxa"/>
            <w:tcBorders>
              <w:top w:val="nil"/>
              <w:left w:val="nil"/>
              <w:bottom w:val="single" w:sz="4" w:space="0" w:color="auto"/>
              <w:right w:val="single" w:sz="4" w:space="0" w:color="auto"/>
            </w:tcBorders>
            <w:shd w:val="clear" w:color="auto" w:fill="auto"/>
            <w:vAlign w:val="center"/>
            <w:hideMark/>
          </w:tcPr>
          <w:p w14:paraId="57200A59"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Φυτική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0339CFDA" w14:textId="1AC762C7"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4" w:history="1">
              <w:r w:rsidR="00E46C06" w:rsidRPr="002E3B80">
                <w:rPr>
                  <w:rStyle w:val="-"/>
                  <w:rFonts w:ascii="Calibri" w:eastAsia="Times New Roman" w:hAnsi="Calibri" w:cs="Calibri"/>
                  <w:sz w:val="20"/>
                  <w:szCs w:val="20"/>
                  <w:lang w:eastAsia="el-GR"/>
                </w:rPr>
                <w:t>R.4</w:t>
              </w:r>
            </w:hyperlink>
          </w:p>
        </w:tc>
        <w:tc>
          <w:tcPr>
            <w:tcW w:w="1843" w:type="dxa"/>
            <w:tcBorders>
              <w:top w:val="nil"/>
              <w:left w:val="nil"/>
              <w:bottom w:val="single" w:sz="4" w:space="0" w:color="auto"/>
              <w:right w:val="single" w:sz="4" w:space="0" w:color="auto"/>
            </w:tcBorders>
            <w:shd w:val="clear" w:color="auto" w:fill="auto"/>
            <w:vAlign w:val="center"/>
            <w:hideMark/>
          </w:tcPr>
          <w:p w14:paraId="5BE797AA"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Hectares</w:t>
            </w:r>
          </w:p>
        </w:tc>
        <w:tc>
          <w:tcPr>
            <w:tcW w:w="1780" w:type="dxa"/>
            <w:tcBorders>
              <w:top w:val="nil"/>
              <w:left w:val="nil"/>
              <w:bottom w:val="single" w:sz="4" w:space="0" w:color="auto"/>
              <w:right w:val="single" w:sz="4" w:space="0" w:color="auto"/>
            </w:tcBorders>
            <w:shd w:val="clear" w:color="auto" w:fill="auto"/>
            <w:vAlign w:val="center"/>
            <w:hideMark/>
          </w:tcPr>
          <w:p w14:paraId="5EB23AD0"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160.000</w:t>
            </w:r>
          </w:p>
        </w:tc>
        <w:tc>
          <w:tcPr>
            <w:tcW w:w="1260" w:type="dxa"/>
            <w:tcBorders>
              <w:top w:val="nil"/>
              <w:left w:val="nil"/>
              <w:bottom w:val="single" w:sz="4" w:space="0" w:color="auto"/>
              <w:right w:val="single" w:sz="4" w:space="0" w:color="auto"/>
            </w:tcBorders>
            <w:shd w:val="clear" w:color="auto" w:fill="auto"/>
            <w:vAlign w:val="center"/>
            <w:hideMark/>
          </w:tcPr>
          <w:p w14:paraId="7687172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160.000</w:t>
            </w:r>
          </w:p>
        </w:tc>
        <w:tc>
          <w:tcPr>
            <w:tcW w:w="1600" w:type="dxa"/>
            <w:tcBorders>
              <w:top w:val="nil"/>
              <w:left w:val="nil"/>
              <w:bottom w:val="single" w:sz="4" w:space="0" w:color="auto"/>
              <w:right w:val="single" w:sz="4" w:space="0" w:color="auto"/>
            </w:tcBorders>
            <w:shd w:val="clear" w:color="auto" w:fill="auto"/>
            <w:vAlign w:val="center"/>
            <w:hideMark/>
          </w:tcPr>
          <w:p w14:paraId="3790FC7B"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160.000</w:t>
            </w:r>
          </w:p>
        </w:tc>
        <w:tc>
          <w:tcPr>
            <w:tcW w:w="1360" w:type="dxa"/>
            <w:tcBorders>
              <w:top w:val="nil"/>
              <w:left w:val="nil"/>
              <w:bottom w:val="single" w:sz="4" w:space="0" w:color="auto"/>
              <w:right w:val="single" w:sz="4" w:space="0" w:color="auto"/>
            </w:tcBorders>
            <w:shd w:val="clear" w:color="auto" w:fill="auto"/>
            <w:vAlign w:val="center"/>
            <w:hideMark/>
          </w:tcPr>
          <w:p w14:paraId="5032BA26"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160.000</w:t>
            </w:r>
          </w:p>
        </w:tc>
        <w:tc>
          <w:tcPr>
            <w:tcW w:w="1240" w:type="dxa"/>
            <w:tcBorders>
              <w:top w:val="nil"/>
              <w:left w:val="nil"/>
              <w:bottom w:val="single" w:sz="4" w:space="0" w:color="auto"/>
              <w:right w:val="single" w:sz="4" w:space="0" w:color="auto"/>
            </w:tcBorders>
            <w:shd w:val="clear" w:color="auto" w:fill="auto"/>
            <w:vAlign w:val="center"/>
            <w:hideMark/>
          </w:tcPr>
          <w:p w14:paraId="451C17E0"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160.000</w:t>
            </w:r>
          </w:p>
        </w:tc>
      </w:tr>
      <w:tr w:rsidR="00480C12" w:rsidRPr="00E46C06" w14:paraId="3CF955C5"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B7CAD9"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ΜΚ1-32.1-ALL</w:t>
            </w:r>
          </w:p>
        </w:tc>
        <w:tc>
          <w:tcPr>
            <w:tcW w:w="1559" w:type="dxa"/>
            <w:tcBorders>
              <w:top w:val="nil"/>
              <w:left w:val="nil"/>
              <w:bottom w:val="single" w:sz="4" w:space="0" w:color="auto"/>
              <w:right w:val="single" w:sz="4" w:space="0" w:color="auto"/>
            </w:tcBorders>
            <w:shd w:val="clear" w:color="auto" w:fill="auto"/>
            <w:vAlign w:val="center"/>
            <w:hideMark/>
          </w:tcPr>
          <w:p w14:paraId="53ED9835"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Φυτική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5CF51DFE" w14:textId="0085875F"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6" w:history="1">
              <w:r w:rsidR="00E46C06" w:rsidRPr="002E3B80">
                <w:rPr>
                  <w:rStyle w:val="-"/>
                  <w:rFonts w:ascii="Calibri" w:eastAsia="Times New Roman" w:hAnsi="Calibri" w:cs="Calibri"/>
                  <w:sz w:val="20"/>
                  <w:szCs w:val="20"/>
                  <w:lang w:eastAsia="el-GR"/>
                </w:rPr>
                <w:t>R.6</w:t>
              </w:r>
            </w:hyperlink>
          </w:p>
        </w:tc>
        <w:tc>
          <w:tcPr>
            <w:tcW w:w="1843" w:type="dxa"/>
            <w:tcBorders>
              <w:top w:val="nil"/>
              <w:left w:val="nil"/>
              <w:bottom w:val="single" w:sz="4" w:space="0" w:color="auto"/>
              <w:right w:val="single" w:sz="4" w:space="0" w:color="auto"/>
            </w:tcBorders>
            <w:shd w:val="clear" w:color="auto" w:fill="auto"/>
            <w:vAlign w:val="center"/>
            <w:hideMark/>
          </w:tcPr>
          <w:p w14:paraId="428C72F6"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Hectares</w:t>
            </w:r>
          </w:p>
        </w:tc>
        <w:tc>
          <w:tcPr>
            <w:tcW w:w="1780" w:type="dxa"/>
            <w:tcBorders>
              <w:top w:val="nil"/>
              <w:left w:val="nil"/>
              <w:bottom w:val="single" w:sz="4" w:space="0" w:color="auto"/>
              <w:right w:val="single" w:sz="4" w:space="0" w:color="auto"/>
            </w:tcBorders>
            <w:shd w:val="clear" w:color="auto" w:fill="auto"/>
            <w:vAlign w:val="center"/>
            <w:hideMark/>
          </w:tcPr>
          <w:p w14:paraId="21233178"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58.240</w:t>
            </w:r>
          </w:p>
        </w:tc>
        <w:tc>
          <w:tcPr>
            <w:tcW w:w="1260" w:type="dxa"/>
            <w:tcBorders>
              <w:top w:val="nil"/>
              <w:left w:val="nil"/>
              <w:bottom w:val="single" w:sz="4" w:space="0" w:color="auto"/>
              <w:right w:val="single" w:sz="4" w:space="0" w:color="auto"/>
            </w:tcBorders>
            <w:shd w:val="clear" w:color="auto" w:fill="auto"/>
            <w:vAlign w:val="center"/>
            <w:hideMark/>
          </w:tcPr>
          <w:p w14:paraId="5E2D83D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58.240</w:t>
            </w:r>
          </w:p>
        </w:tc>
        <w:tc>
          <w:tcPr>
            <w:tcW w:w="1600" w:type="dxa"/>
            <w:tcBorders>
              <w:top w:val="nil"/>
              <w:left w:val="nil"/>
              <w:bottom w:val="single" w:sz="4" w:space="0" w:color="auto"/>
              <w:right w:val="single" w:sz="4" w:space="0" w:color="auto"/>
            </w:tcBorders>
            <w:shd w:val="clear" w:color="auto" w:fill="auto"/>
            <w:vAlign w:val="center"/>
            <w:hideMark/>
          </w:tcPr>
          <w:p w14:paraId="132882C4"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58.240</w:t>
            </w:r>
          </w:p>
        </w:tc>
        <w:tc>
          <w:tcPr>
            <w:tcW w:w="1360" w:type="dxa"/>
            <w:tcBorders>
              <w:top w:val="nil"/>
              <w:left w:val="nil"/>
              <w:bottom w:val="single" w:sz="4" w:space="0" w:color="auto"/>
              <w:right w:val="single" w:sz="4" w:space="0" w:color="auto"/>
            </w:tcBorders>
            <w:shd w:val="clear" w:color="auto" w:fill="auto"/>
            <w:vAlign w:val="center"/>
            <w:hideMark/>
          </w:tcPr>
          <w:p w14:paraId="142D45A3"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58.240</w:t>
            </w:r>
          </w:p>
        </w:tc>
        <w:tc>
          <w:tcPr>
            <w:tcW w:w="1240" w:type="dxa"/>
            <w:tcBorders>
              <w:top w:val="nil"/>
              <w:left w:val="nil"/>
              <w:bottom w:val="single" w:sz="4" w:space="0" w:color="auto"/>
              <w:right w:val="single" w:sz="4" w:space="0" w:color="auto"/>
            </w:tcBorders>
            <w:shd w:val="clear" w:color="auto" w:fill="auto"/>
            <w:vAlign w:val="center"/>
            <w:hideMark/>
          </w:tcPr>
          <w:p w14:paraId="27D54D0B"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58.240</w:t>
            </w:r>
          </w:p>
        </w:tc>
      </w:tr>
      <w:tr w:rsidR="00480C12" w:rsidRPr="00E46C06" w14:paraId="3BDA45BC" w14:textId="77777777" w:rsidTr="00E46C0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45C37F0"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ΜΚ1-32.1-ALL</w:t>
            </w:r>
          </w:p>
        </w:tc>
        <w:tc>
          <w:tcPr>
            <w:tcW w:w="1559" w:type="dxa"/>
            <w:tcBorders>
              <w:top w:val="nil"/>
              <w:left w:val="nil"/>
              <w:bottom w:val="single" w:sz="4" w:space="0" w:color="auto"/>
              <w:right w:val="single" w:sz="4" w:space="0" w:color="auto"/>
            </w:tcBorders>
            <w:shd w:val="clear" w:color="auto" w:fill="auto"/>
            <w:vAlign w:val="center"/>
            <w:hideMark/>
          </w:tcPr>
          <w:p w14:paraId="20DAD612"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Φυτική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065328E4" w14:textId="598A9283"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7" w:history="1">
              <w:r w:rsidR="00E46C06" w:rsidRPr="002E3B80">
                <w:rPr>
                  <w:rStyle w:val="-"/>
                  <w:rFonts w:ascii="Calibri" w:eastAsia="Times New Roman" w:hAnsi="Calibri" w:cs="Calibri"/>
                  <w:sz w:val="20"/>
                  <w:szCs w:val="20"/>
                  <w:lang w:eastAsia="el-GR"/>
                </w:rPr>
                <w:t>R.7</w:t>
              </w:r>
            </w:hyperlink>
          </w:p>
        </w:tc>
        <w:tc>
          <w:tcPr>
            <w:tcW w:w="1843" w:type="dxa"/>
            <w:tcBorders>
              <w:top w:val="nil"/>
              <w:left w:val="nil"/>
              <w:bottom w:val="single" w:sz="4" w:space="0" w:color="auto"/>
              <w:right w:val="single" w:sz="4" w:space="0" w:color="auto"/>
            </w:tcBorders>
            <w:shd w:val="clear" w:color="auto" w:fill="auto"/>
            <w:vAlign w:val="center"/>
            <w:hideMark/>
          </w:tcPr>
          <w:p w14:paraId="3F5456B8"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Hectares</w:t>
            </w:r>
          </w:p>
        </w:tc>
        <w:tc>
          <w:tcPr>
            <w:tcW w:w="1780" w:type="dxa"/>
            <w:tcBorders>
              <w:top w:val="nil"/>
              <w:left w:val="nil"/>
              <w:bottom w:val="single" w:sz="4" w:space="0" w:color="auto"/>
              <w:right w:val="single" w:sz="4" w:space="0" w:color="auto"/>
            </w:tcBorders>
            <w:shd w:val="clear" w:color="auto" w:fill="auto"/>
            <w:vAlign w:val="center"/>
            <w:hideMark/>
          </w:tcPr>
          <w:p w14:paraId="218FAAE9"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83.200</w:t>
            </w:r>
          </w:p>
        </w:tc>
        <w:tc>
          <w:tcPr>
            <w:tcW w:w="1260" w:type="dxa"/>
            <w:tcBorders>
              <w:top w:val="nil"/>
              <w:left w:val="nil"/>
              <w:bottom w:val="single" w:sz="4" w:space="0" w:color="auto"/>
              <w:right w:val="single" w:sz="4" w:space="0" w:color="auto"/>
            </w:tcBorders>
            <w:shd w:val="clear" w:color="auto" w:fill="auto"/>
            <w:vAlign w:val="center"/>
            <w:hideMark/>
          </w:tcPr>
          <w:p w14:paraId="1F9C6CD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83.200</w:t>
            </w:r>
          </w:p>
        </w:tc>
        <w:tc>
          <w:tcPr>
            <w:tcW w:w="1600" w:type="dxa"/>
            <w:tcBorders>
              <w:top w:val="nil"/>
              <w:left w:val="nil"/>
              <w:bottom w:val="single" w:sz="4" w:space="0" w:color="auto"/>
              <w:right w:val="single" w:sz="4" w:space="0" w:color="auto"/>
            </w:tcBorders>
            <w:shd w:val="clear" w:color="auto" w:fill="auto"/>
            <w:vAlign w:val="center"/>
            <w:hideMark/>
          </w:tcPr>
          <w:p w14:paraId="4F0900F3"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83.200</w:t>
            </w:r>
          </w:p>
        </w:tc>
        <w:tc>
          <w:tcPr>
            <w:tcW w:w="1360" w:type="dxa"/>
            <w:tcBorders>
              <w:top w:val="nil"/>
              <w:left w:val="nil"/>
              <w:bottom w:val="single" w:sz="4" w:space="0" w:color="auto"/>
              <w:right w:val="single" w:sz="4" w:space="0" w:color="auto"/>
            </w:tcBorders>
            <w:shd w:val="clear" w:color="auto" w:fill="auto"/>
            <w:vAlign w:val="center"/>
            <w:hideMark/>
          </w:tcPr>
          <w:p w14:paraId="277639A1"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83.200</w:t>
            </w:r>
          </w:p>
        </w:tc>
        <w:tc>
          <w:tcPr>
            <w:tcW w:w="1240" w:type="dxa"/>
            <w:tcBorders>
              <w:top w:val="nil"/>
              <w:left w:val="nil"/>
              <w:bottom w:val="single" w:sz="4" w:space="0" w:color="auto"/>
              <w:right w:val="single" w:sz="4" w:space="0" w:color="auto"/>
            </w:tcBorders>
            <w:shd w:val="clear" w:color="auto" w:fill="auto"/>
            <w:vAlign w:val="center"/>
            <w:hideMark/>
          </w:tcPr>
          <w:p w14:paraId="7D8D96A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83.200</w:t>
            </w:r>
          </w:p>
        </w:tc>
      </w:tr>
      <w:tr w:rsidR="00480C12" w:rsidRPr="00E46C06" w14:paraId="349E7CD4"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B223E0"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lastRenderedPageBreak/>
              <w:t>ΜΚ1-32.1-ALL</w:t>
            </w:r>
          </w:p>
        </w:tc>
        <w:tc>
          <w:tcPr>
            <w:tcW w:w="1559" w:type="dxa"/>
            <w:tcBorders>
              <w:top w:val="nil"/>
              <w:left w:val="nil"/>
              <w:bottom w:val="single" w:sz="4" w:space="0" w:color="auto"/>
              <w:right w:val="single" w:sz="4" w:space="0" w:color="auto"/>
            </w:tcBorders>
            <w:shd w:val="clear" w:color="auto" w:fill="auto"/>
            <w:vAlign w:val="center"/>
            <w:hideMark/>
          </w:tcPr>
          <w:p w14:paraId="30171567"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Φυτική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009CDFC5" w14:textId="0A7FF7D9"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8" w:history="1">
              <w:r w:rsidR="00E46C06" w:rsidRPr="002E3B80">
                <w:rPr>
                  <w:rStyle w:val="-"/>
                  <w:rFonts w:ascii="Calibri" w:eastAsia="Times New Roman" w:hAnsi="Calibri" w:cs="Calibri"/>
                  <w:sz w:val="20"/>
                  <w:szCs w:val="20"/>
                  <w:lang w:eastAsia="el-GR"/>
                </w:rPr>
                <w:t>R.8</w:t>
              </w:r>
            </w:hyperlink>
          </w:p>
        </w:tc>
        <w:tc>
          <w:tcPr>
            <w:tcW w:w="1843" w:type="dxa"/>
            <w:tcBorders>
              <w:top w:val="nil"/>
              <w:left w:val="nil"/>
              <w:bottom w:val="single" w:sz="4" w:space="0" w:color="auto"/>
              <w:right w:val="single" w:sz="4" w:space="0" w:color="auto"/>
            </w:tcBorders>
            <w:shd w:val="clear" w:color="auto" w:fill="auto"/>
            <w:vAlign w:val="center"/>
            <w:hideMark/>
          </w:tcPr>
          <w:p w14:paraId="1D4149C2"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Hectares</w:t>
            </w:r>
          </w:p>
        </w:tc>
        <w:tc>
          <w:tcPr>
            <w:tcW w:w="1780" w:type="dxa"/>
            <w:tcBorders>
              <w:top w:val="nil"/>
              <w:left w:val="nil"/>
              <w:bottom w:val="single" w:sz="4" w:space="0" w:color="auto"/>
              <w:right w:val="single" w:sz="4" w:space="0" w:color="auto"/>
            </w:tcBorders>
            <w:shd w:val="clear" w:color="auto" w:fill="auto"/>
            <w:vAlign w:val="center"/>
            <w:hideMark/>
          </w:tcPr>
          <w:p w14:paraId="6CB74C00"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26.460</w:t>
            </w:r>
          </w:p>
        </w:tc>
        <w:tc>
          <w:tcPr>
            <w:tcW w:w="1260" w:type="dxa"/>
            <w:tcBorders>
              <w:top w:val="nil"/>
              <w:left w:val="nil"/>
              <w:bottom w:val="single" w:sz="4" w:space="0" w:color="auto"/>
              <w:right w:val="single" w:sz="4" w:space="0" w:color="auto"/>
            </w:tcBorders>
            <w:shd w:val="clear" w:color="auto" w:fill="auto"/>
            <w:vAlign w:val="center"/>
            <w:hideMark/>
          </w:tcPr>
          <w:p w14:paraId="4EEB8E01"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26.460</w:t>
            </w:r>
          </w:p>
        </w:tc>
        <w:tc>
          <w:tcPr>
            <w:tcW w:w="1600" w:type="dxa"/>
            <w:tcBorders>
              <w:top w:val="nil"/>
              <w:left w:val="nil"/>
              <w:bottom w:val="single" w:sz="4" w:space="0" w:color="auto"/>
              <w:right w:val="single" w:sz="4" w:space="0" w:color="auto"/>
            </w:tcBorders>
            <w:shd w:val="clear" w:color="auto" w:fill="auto"/>
            <w:vAlign w:val="center"/>
            <w:hideMark/>
          </w:tcPr>
          <w:p w14:paraId="3DB3911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26.460</w:t>
            </w:r>
          </w:p>
        </w:tc>
        <w:tc>
          <w:tcPr>
            <w:tcW w:w="1360" w:type="dxa"/>
            <w:tcBorders>
              <w:top w:val="nil"/>
              <w:left w:val="nil"/>
              <w:bottom w:val="single" w:sz="4" w:space="0" w:color="auto"/>
              <w:right w:val="single" w:sz="4" w:space="0" w:color="auto"/>
            </w:tcBorders>
            <w:shd w:val="clear" w:color="auto" w:fill="auto"/>
            <w:vAlign w:val="center"/>
            <w:hideMark/>
          </w:tcPr>
          <w:p w14:paraId="2CD2A35C"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26.460</w:t>
            </w:r>
          </w:p>
        </w:tc>
        <w:tc>
          <w:tcPr>
            <w:tcW w:w="1240" w:type="dxa"/>
            <w:tcBorders>
              <w:top w:val="nil"/>
              <w:left w:val="nil"/>
              <w:bottom w:val="single" w:sz="4" w:space="0" w:color="auto"/>
              <w:right w:val="single" w:sz="4" w:space="0" w:color="auto"/>
            </w:tcBorders>
            <w:shd w:val="clear" w:color="auto" w:fill="auto"/>
            <w:vAlign w:val="center"/>
            <w:hideMark/>
          </w:tcPr>
          <w:p w14:paraId="27D1BF23"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26.460</w:t>
            </w:r>
          </w:p>
        </w:tc>
      </w:tr>
      <w:tr w:rsidR="00480C12" w:rsidRPr="00E46C06" w14:paraId="54B96B56"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27A60F"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ΜΚ1-32.2-ALL</w:t>
            </w:r>
          </w:p>
        </w:tc>
        <w:tc>
          <w:tcPr>
            <w:tcW w:w="1559" w:type="dxa"/>
            <w:tcBorders>
              <w:top w:val="nil"/>
              <w:left w:val="nil"/>
              <w:bottom w:val="single" w:sz="4" w:space="0" w:color="auto"/>
              <w:right w:val="single" w:sz="4" w:space="0" w:color="auto"/>
            </w:tcBorders>
            <w:shd w:val="clear" w:color="auto" w:fill="auto"/>
            <w:vAlign w:val="center"/>
            <w:hideMark/>
          </w:tcPr>
          <w:p w14:paraId="6F1A6D81"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Ζωική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63E7E8D2" w14:textId="041E7CC5"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4" w:history="1">
              <w:r w:rsidR="00E46C06" w:rsidRPr="002E3B80">
                <w:rPr>
                  <w:rStyle w:val="-"/>
                  <w:rFonts w:ascii="Calibri" w:eastAsia="Times New Roman" w:hAnsi="Calibri" w:cs="Calibri"/>
                  <w:sz w:val="20"/>
                  <w:szCs w:val="20"/>
                  <w:lang w:eastAsia="el-GR"/>
                </w:rPr>
                <w:t>R.4</w:t>
              </w:r>
            </w:hyperlink>
          </w:p>
        </w:tc>
        <w:tc>
          <w:tcPr>
            <w:tcW w:w="1843" w:type="dxa"/>
            <w:tcBorders>
              <w:top w:val="nil"/>
              <w:left w:val="nil"/>
              <w:bottom w:val="single" w:sz="4" w:space="0" w:color="auto"/>
              <w:right w:val="single" w:sz="4" w:space="0" w:color="auto"/>
            </w:tcBorders>
            <w:shd w:val="clear" w:color="auto" w:fill="auto"/>
            <w:vAlign w:val="center"/>
            <w:hideMark/>
          </w:tcPr>
          <w:p w14:paraId="52DB9CF9"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Heads</w:t>
            </w:r>
          </w:p>
        </w:tc>
        <w:tc>
          <w:tcPr>
            <w:tcW w:w="1780" w:type="dxa"/>
            <w:tcBorders>
              <w:top w:val="nil"/>
              <w:left w:val="nil"/>
              <w:bottom w:val="single" w:sz="4" w:space="0" w:color="auto"/>
              <w:right w:val="single" w:sz="4" w:space="0" w:color="auto"/>
            </w:tcBorders>
            <w:shd w:val="clear" w:color="auto" w:fill="auto"/>
            <w:vAlign w:val="center"/>
            <w:hideMark/>
          </w:tcPr>
          <w:p w14:paraId="4E21F0BF"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5.405.206</w:t>
            </w:r>
          </w:p>
        </w:tc>
        <w:tc>
          <w:tcPr>
            <w:tcW w:w="1260" w:type="dxa"/>
            <w:tcBorders>
              <w:top w:val="nil"/>
              <w:left w:val="nil"/>
              <w:bottom w:val="single" w:sz="4" w:space="0" w:color="auto"/>
              <w:right w:val="single" w:sz="4" w:space="0" w:color="auto"/>
            </w:tcBorders>
            <w:shd w:val="clear" w:color="auto" w:fill="auto"/>
            <w:vAlign w:val="center"/>
            <w:hideMark/>
          </w:tcPr>
          <w:p w14:paraId="071DA5A2"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5.405.206</w:t>
            </w:r>
          </w:p>
        </w:tc>
        <w:tc>
          <w:tcPr>
            <w:tcW w:w="1600" w:type="dxa"/>
            <w:tcBorders>
              <w:top w:val="nil"/>
              <w:left w:val="nil"/>
              <w:bottom w:val="single" w:sz="4" w:space="0" w:color="auto"/>
              <w:right w:val="single" w:sz="4" w:space="0" w:color="auto"/>
            </w:tcBorders>
            <w:shd w:val="clear" w:color="auto" w:fill="auto"/>
            <w:vAlign w:val="center"/>
            <w:hideMark/>
          </w:tcPr>
          <w:p w14:paraId="1767EDF4"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5.405.206</w:t>
            </w:r>
          </w:p>
        </w:tc>
        <w:tc>
          <w:tcPr>
            <w:tcW w:w="1360" w:type="dxa"/>
            <w:tcBorders>
              <w:top w:val="nil"/>
              <w:left w:val="nil"/>
              <w:bottom w:val="single" w:sz="4" w:space="0" w:color="auto"/>
              <w:right w:val="single" w:sz="4" w:space="0" w:color="auto"/>
            </w:tcBorders>
            <w:shd w:val="clear" w:color="auto" w:fill="auto"/>
            <w:vAlign w:val="center"/>
            <w:hideMark/>
          </w:tcPr>
          <w:p w14:paraId="092062AA"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5.405.206</w:t>
            </w:r>
          </w:p>
        </w:tc>
        <w:tc>
          <w:tcPr>
            <w:tcW w:w="1240" w:type="dxa"/>
            <w:tcBorders>
              <w:top w:val="nil"/>
              <w:left w:val="nil"/>
              <w:bottom w:val="single" w:sz="4" w:space="0" w:color="auto"/>
              <w:right w:val="single" w:sz="4" w:space="0" w:color="auto"/>
            </w:tcBorders>
            <w:shd w:val="clear" w:color="auto" w:fill="auto"/>
            <w:vAlign w:val="center"/>
            <w:hideMark/>
          </w:tcPr>
          <w:p w14:paraId="3A75D000"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5.405.206</w:t>
            </w:r>
          </w:p>
        </w:tc>
      </w:tr>
      <w:tr w:rsidR="00480C12" w:rsidRPr="00E46C06" w14:paraId="34D1BD25"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857AC30"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ΜΚ1-32.2-ALL</w:t>
            </w:r>
          </w:p>
        </w:tc>
        <w:tc>
          <w:tcPr>
            <w:tcW w:w="1559" w:type="dxa"/>
            <w:tcBorders>
              <w:top w:val="nil"/>
              <w:left w:val="nil"/>
              <w:bottom w:val="single" w:sz="4" w:space="0" w:color="auto"/>
              <w:right w:val="single" w:sz="4" w:space="0" w:color="auto"/>
            </w:tcBorders>
            <w:shd w:val="clear" w:color="auto" w:fill="auto"/>
            <w:vAlign w:val="center"/>
            <w:hideMark/>
          </w:tcPr>
          <w:p w14:paraId="0675A780"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Ζωική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6AA788DA" w14:textId="521EBD85"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6" w:history="1">
              <w:r w:rsidR="00E46C06" w:rsidRPr="002E3B80">
                <w:rPr>
                  <w:rStyle w:val="-"/>
                  <w:rFonts w:ascii="Calibri" w:eastAsia="Times New Roman" w:hAnsi="Calibri" w:cs="Calibri"/>
                  <w:sz w:val="20"/>
                  <w:szCs w:val="20"/>
                  <w:lang w:eastAsia="el-GR"/>
                </w:rPr>
                <w:t>R.6</w:t>
              </w:r>
            </w:hyperlink>
          </w:p>
        </w:tc>
        <w:tc>
          <w:tcPr>
            <w:tcW w:w="1843" w:type="dxa"/>
            <w:tcBorders>
              <w:top w:val="nil"/>
              <w:left w:val="nil"/>
              <w:bottom w:val="single" w:sz="4" w:space="0" w:color="auto"/>
              <w:right w:val="single" w:sz="4" w:space="0" w:color="auto"/>
            </w:tcBorders>
            <w:shd w:val="clear" w:color="auto" w:fill="auto"/>
            <w:vAlign w:val="center"/>
            <w:hideMark/>
          </w:tcPr>
          <w:p w14:paraId="383A0B9B"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Heads</w:t>
            </w:r>
          </w:p>
        </w:tc>
        <w:tc>
          <w:tcPr>
            <w:tcW w:w="1780" w:type="dxa"/>
            <w:tcBorders>
              <w:top w:val="nil"/>
              <w:left w:val="nil"/>
              <w:bottom w:val="single" w:sz="4" w:space="0" w:color="auto"/>
              <w:right w:val="single" w:sz="4" w:space="0" w:color="auto"/>
            </w:tcBorders>
            <w:shd w:val="clear" w:color="auto" w:fill="auto"/>
            <w:vAlign w:val="center"/>
            <w:hideMark/>
          </w:tcPr>
          <w:p w14:paraId="25DC0F2E"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210.000</w:t>
            </w:r>
          </w:p>
        </w:tc>
        <w:tc>
          <w:tcPr>
            <w:tcW w:w="1260" w:type="dxa"/>
            <w:tcBorders>
              <w:top w:val="nil"/>
              <w:left w:val="nil"/>
              <w:bottom w:val="single" w:sz="4" w:space="0" w:color="auto"/>
              <w:right w:val="single" w:sz="4" w:space="0" w:color="auto"/>
            </w:tcBorders>
            <w:shd w:val="clear" w:color="auto" w:fill="auto"/>
            <w:vAlign w:val="center"/>
            <w:hideMark/>
          </w:tcPr>
          <w:p w14:paraId="063F1156"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210.000</w:t>
            </w:r>
          </w:p>
        </w:tc>
        <w:tc>
          <w:tcPr>
            <w:tcW w:w="1600" w:type="dxa"/>
            <w:tcBorders>
              <w:top w:val="nil"/>
              <w:left w:val="nil"/>
              <w:bottom w:val="single" w:sz="4" w:space="0" w:color="auto"/>
              <w:right w:val="single" w:sz="4" w:space="0" w:color="auto"/>
            </w:tcBorders>
            <w:shd w:val="clear" w:color="auto" w:fill="auto"/>
            <w:vAlign w:val="center"/>
            <w:hideMark/>
          </w:tcPr>
          <w:p w14:paraId="3C88B781"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210.000</w:t>
            </w:r>
          </w:p>
        </w:tc>
        <w:tc>
          <w:tcPr>
            <w:tcW w:w="1360" w:type="dxa"/>
            <w:tcBorders>
              <w:top w:val="nil"/>
              <w:left w:val="nil"/>
              <w:bottom w:val="single" w:sz="4" w:space="0" w:color="auto"/>
              <w:right w:val="single" w:sz="4" w:space="0" w:color="auto"/>
            </w:tcBorders>
            <w:shd w:val="clear" w:color="auto" w:fill="auto"/>
            <w:vAlign w:val="center"/>
            <w:hideMark/>
          </w:tcPr>
          <w:p w14:paraId="63F4B098"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210.000</w:t>
            </w:r>
          </w:p>
        </w:tc>
        <w:tc>
          <w:tcPr>
            <w:tcW w:w="1240" w:type="dxa"/>
            <w:tcBorders>
              <w:top w:val="nil"/>
              <w:left w:val="nil"/>
              <w:bottom w:val="single" w:sz="4" w:space="0" w:color="auto"/>
              <w:right w:val="single" w:sz="4" w:space="0" w:color="auto"/>
            </w:tcBorders>
            <w:shd w:val="clear" w:color="auto" w:fill="auto"/>
            <w:vAlign w:val="center"/>
            <w:hideMark/>
          </w:tcPr>
          <w:p w14:paraId="3D27A42A"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210.000</w:t>
            </w:r>
          </w:p>
        </w:tc>
      </w:tr>
      <w:tr w:rsidR="00480C12" w:rsidRPr="00E46C06" w14:paraId="6A2C24A6" w14:textId="77777777" w:rsidTr="00E46C06">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51FEC5"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ΜΚ1-32.2-ALL</w:t>
            </w:r>
          </w:p>
        </w:tc>
        <w:tc>
          <w:tcPr>
            <w:tcW w:w="1559" w:type="dxa"/>
            <w:tcBorders>
              <w:top w:val="nil"/>
              <w:left w:val="nil"/>
              <w:bottom w:val="single" w:sz="4" w:space="0" w:color="auto"/>
              <w:right w:val="single" w:sz="4" w:space="0" w:color="auto"/>
            </w:tcBorders>
            <w:shd w:val="clear" w:color="auto" w:fill="auto"/>
            <w:vAlign w:val="center"/>
            <w:hideMark/>
          </w:tcPr>
          <w:p w14:paraId="7DA7AC98"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Ζωική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24954C1D" w14:textId="2F82E104"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7" w:history="1">
              <w:r w:rsidR="00E46C06" w:rsidRPr="002E3B80">
                <w:rPr>
                  <w:rStyle w:val="-"/>
                  <w:rFonts w:ascii="Calibri" w:eastAsia="Times New Roman" w:hAnsi="Calibri" w:cs="Calibri"/>
                  <w:sz w:val="20"/>
                  <w:szCs w:val="20"/>
                  <w:lang w:eastAsia="el-GR"/>
                </w:rPr>
                <w:t>R.7</w:t>
              </w:r>
            </w:hyperlink>
          </w:p>
        </w:tc>
        <w:tc>
          <w:tcPr>
            <w:tcW w:w="1843" w:type="dxa"/>
            <w:tcBorders>
              <w:top w:val="nil"/>
              <w:left w:val="nil"/>
              <w:bottom w:val="single" w:sz="4" w:space="0" w:color="auto"/>
              <w:right w:val="single" w:sz="4" w:space="0" w:color="auto"/>
            </w:tcBorders>
            <w:shd w:val="clear" w:color="auto" w:fill="auto"/>
            <w:vAlign w:val="center"/>
            <w:hideMark/>
          </w:tcPr>
          <w:p w14:paraId="0E95C8FC"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780" w:type="dxa"/>
            <w:tcBorders>
              <w:top w:val="nil"/>
              <w:left w:val="nil"/>
              <w:bottom w:val="single" w:sz="4" w:space="0" w:color="auto"/>
              <w:right w:val="single" w:sz="4" w:space="0" w:color="auto"/>
            </w:tcBorders>
            <w:shd w:val="clear" w:color="auto" w:fill="auto"/>
            <w:vAlign w:val="center"/>
            <w:hideMark/>
          </w:tcPr>
          <w:p w14:paraId="234C13DC"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vAlign w:val="center"/>
            <w:hideMark/>
          </w:tcPr>
          <w:p w14:paraId="38A2AE1F"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600" w:type="dxa"/>
            <w:tcBorders>
              <w:top w:val="nil"/>
              <w:left w:val="nil"/>
              <w:bottom w:val="single" w:sz="4" w:space="0" w:color="auto"/>
              <w:right w:val="single" w:sz="4" w:space="0" w:color="auto"/>
            </w:tcBorders>
            <w:shd w:val="clear" w:color="auto" w:fill="auto"/>
            <w:vAlign w:val="center"/>
            <w:hideMark/>
          </w:tcPr>
          <w:p w14:paraId="53FEB4E0"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360" w:type="dxa"/>
            <w:tcBorders>
              <w:top w:val="nil"/>
              <w:left w:val="nil"/>
              <w:bottom w:val="single" w:sz="4" w:space="0" w:color="auto"/>
              <w:right w:val="single" w:sz="4" w:space="0" w:color="auto"/>
            </w:tcBorders>
            <w:shd w:val="clear" w:color="auto" w:fill="auto"/>
            <w:vAlign w:val="center"/>
            <w:hideMark/>
          </w:tcPr>
          <w:p w14:paraId="6D6DD881"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240" w:type="dxa"/>
            <w:tcBorders>
              <w:top w:val="nil"/>
              <w:left w:val="nil"/>
              <w:bottom w:val="single" w:sz="4" w:space="0" w:color="auto"/>
              <w:right w:val="single" w:sz="4" w:space="0" w:color="auto"/>
            </w:tcBorders>
            <w:shd w:val="clear" w:color="auto" w:fill="auto"/>
            <w:vAlign w:val="center"/>
            <w:hideMark/>
          </w:tcPr>
          <w:p w14:paraId="2A17B29E"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r>
      <w:tr w:rsidR="00480C12" w:rsidRPr="00E46C06" w14:paraId="7905FAD3"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6D88F"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ΜΚ1-32.2-ALL</w:t>
            </w:r>
          </w:p>
        </w:tc>
        <w:tc>
          <w:tcPr>
            <w:tcW w:w="1559" w:type="dxa"/>
            <w:tcBorders>
              <w:top w:val="nil"/>
              <w:left w:val="nil"/>
              <w:bottom w:val="single" w:sz="4" w:space="0" w:color="auto"/>
              <w:right w:val="single" w:sz="4" w:space="0" w:color="auto"/>
            </w:tcBorders>
            <w:shd w:val="clear" w:color="auto" w:fill="auto"/>
            <w:vAlign w:val="center"/>
            <w:hideMark/>
          </w:tcPr>
          <w:p w14:paraId="622EC123"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Στήριξη Συνδεδεμένου Εισοδήματος - Ζωική Παραγωγή</w:t>
            </w:r>
          </w:p>
        </w:tc>
        <w:tc>
          <w:tcPr>
            <w:tcW w:w="850" w:type="dxa"/>
            <w:tcBorders>
              <w:top w:val="nil"/>
              <w:left w:val="nil"/>
              <w:bottom w:val="single" w:sz="4" w:space="0" w:color="auto"/>
              <w:right w:val="single" w:sz="4" w:space="0" w:color="auto"/>
            </w:tcBorders>
            <w:shd w:val="clear" w:color="auto" w:fill="auto"/>
            <w:vAlign w:val="center"/>
            <w:hideMark/>
          </w:tcPr>
          <w:p w14:paraId="36B437BA" w14:textId="5668B824"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8" w:history="1">
              <w:r w:rsidR="00E46C06" w:rsidRPr="002E3B80">
                <w:rPr>
                  <w:rStyle w:val="-"/>
                  <w:rFonts w:ascii="Calibri" w:eastAsia="Times New Roman" w:hAnsi="Calibri" w:cs="Calibri"/>
                  <w:sz w:val="20"/>
                  <w:szCs w:val="20"/>
                  <w:lang w:eastAsia="el-GR"/>
                </w:rPr>
                <w:t>R.8</w:t>
              </w:r>
            </w:hyperlink>
          </w:p>
        </w:tc>
        <w:tc>
          <w:tcPr>
            <w:tcW w:w="1843" w:type="dxa"/>
            <w:tcBorders>
              <w:top w:val="nil"/>
              <w:left w:val="nil"/>
              <w:bottom w:val="single" w:sz="4" w:space="0" w:color="auto"/>
              <w:right w:val="single" w:sz="4" w:space="0" w:color="auto"/>
            </w:tcBorders>
            <w:shd w:val="clear" w:color="auto" w:fill="auto"/>
            <w:vAlign w:val="center"/>
            <w:hideMark/>
          </w:tcPr>
          <w:p w14:paraId="3ACAB682"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780" w:type="dxa"/>
            <w:tcBorders>
              <w:top w:val="nil"/>
              <w:left w:val="nil"/>
              <w:bottom w:val="single" w:sz="4" w:space="0" w:color="auto"/>
              <w:right w:val="single" w:sz="4" w:space="0" w:color="auto"/>
            </w:tcBorders>
            <w:shd w:val="clear" w:color="auto" w:fill="auto"/>
            <w:vAlign w:val="center"/>
            <w:hideMark/>
          </w:tcPr>
          <w:p w14:paraId="0DC86E33"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260" w:type="dxa"/>
            <w:tcBorders>
              <w:top w:val="nil"/>
              <w:left w:val="nil"/>
              <w:bottom w:val="single" w:sz="4" w:space="0" w:color="auto"/>
              <w:right w:val="single" w:sz="4" w:space="0" w:color="auto"/>
            </w:tcBorders>
            <w:shd w:val="clear" w:color="auto" w:fill="auto"/>
            <w:vAlign w:val="center"/>
            <w:hideMark/>
          </w:tcPr>
          <w:p w14:paraId="5D384D41"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600" w:type="dxa"/>
            <w:tcBorders>
              <w:top w:val="nil"/>
              <w:left w:val="nil"/>
              <w:bottom w:val="single" w:sz="4" w:space="0" w:color="auto"/>
              <w:right w:val="single" w:sz="4" w:space="0" w:color="auto"/>
            </w:tcBorders>
            <w:shd w:val="clear" w:color="auto" w:fill="auto"/>
            <w:vAlign w:val="center"/>
            <w:hideMark/>
          </w:tcPr>
          <w:p w14:paraId="53F88F54"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360" w:type="dxa"/>
            <w:tcBorders>
              <w:top w:val="nil"/>
              <w:left w:val="nil"/>
              <w:bottom w:val="single" w:sz="4" w:space="0" w:color="auto"/>
              <w:right w:val="single" w:sz="4" w:space="0" w:color="auto"/>
            </w:tcBorders>
            <w:shd w:val="clear" w:color="auto" w:fill="auto"/>
            <w:vAlign w:val="center"/>
            <w:hideMark/>
          </w:tcPr>
          <w:p w14:paraId="019F65C2"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c>
          <w:tcPr>
            <w:tcW w:w="1240" w:type="dxa"/>
            <w:tcBorders>
              <w:top w:val="nil"/>
              <w:left w:val="nil"/>
              <w:bottom w:val="single" w:sz="4" w:space="0" w:color="auto"/>
              <w:right w:val="single" w:sz="4" w:space="0" w:color="auto"/>
            </w:tcBorders>
            <w:shd w:val="clear" w:color="auto" w:fill="auto"/>
            <w:vAlign w:val="center"/>
            <w:hideMark/>
          </w:tcPr>
          <w:p w14:paraId="5B0F6797"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 </w:t>
            </w:r>
          </w:p>
        </w:tc>
      </w:tr>
      <w:tr w:rsidR="00480C12" w:rsidRPr="00E46C06" w14:paraId="2C029051" w14:textId="77777777" w:rsidTr="00E46C06">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5745654"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ΜΚ1-32.3</w:t>
            </w:r>
          </w:p>
        </w:tc>
        <w:tc>
          <w:tcPr>
            <w:tcW w:w="1559" w:type="dxa"/>
            <w:tcBorders>
              <w:top w:val="nil"/>
              <w:left w:val="nil"/>
              <w:bottom w:val="single" w:sz="4" w:space="0" w:color="auto"/>
              <w:right w:val="single" w:sz="4" w:space="0" w:color="auto"/>
            </w:tcBorders>
            <w:shd w:val="clear" w:color="auto" w:fill="auto"/>
            <w:vAlign w:val="center"/>
            <w:hideMark/>
          </w:tcPr>
          <w:p w14:paraId="0B20C117"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Συνδεδεμένη Ενίσχυση σηροτροφίας ανά κουτί πιστοποιημένου μεταξόσπορου</w:t>
            </w:r>
          </w:p>
        </w:tc>
        <w:tc>
          <w:tcPr>
            <w:tcW w:w="850" w:type="dxa"/>
            <w:tcBorders>
              <w:top w:val="nil"/>
              <w:left w:val="nil"/>
              <w:bottom w:val="single" w:sz="4" w:space="0" w:color="auto"/>
              <w:right w:val="single" w:sz="4" w:space="0" w:color="auto"/>
            </w:tcBorders>
            <w:shd w:val="clear" w:color="auto" w:fill="auto"/>
            <w:vAlign w:val="center"/>
            <w:hideMark/>
          </w:tcPr>
          <w:p w14:paraId="029C4A7A" w14:textId="0F8FCBC7" w:rsidR="00E46C06" w:rsidRPr="00E46C06" w:rsidRDefault="00A317FD" w:rsidP="00E46C06">
            <w:pPr>
              <w:spacing w:after="0" w:line="240" w:lineRule="auto"/>
              <w:contextualSpacing w:val="0"/>
              <w:jc w:val="left"/>
              <w:rPr>
                <w:rFonts w:ascii="Calibri" w:eastAsia="Times New Roman" w:hAnsi="Calibri" w:cs="Calibri"/>
                <w:color w:val="000000"/>
                <w:sz w:val="20"/>
                <w:szCs w:val="20"/>
                <w:lang w:eastAsia="el-GR"/>
              </w:rPr>
            </w:pPr>
            <w:hyperlink w:anchor="R8" w:history="1">
              <w:r w:rsidR="00E46C06" w:rsidRPr="002E3B80">
                <w:rPr>
                  <w:rStyle w:val="-"/>
                  <w:rFonts w:ascii="Calibri" w:eastAsia="Times New Roman" w:hAnsi="Calibri" w:cs="Calibri"/>
                  <w:sz w:val="20"/>
                  <w:szCs w:val="20"/>
                  <w:lang w:eastAsia="el-GR"/>
                </w:rPr>
                <w:t>R.8</w:t>
              </w:r>
            </w:hyperlink>
          </w:p>
        </w:tc>
        <w:tc>
          <w:tcPr>
            <w:tcW w:w="1843" w:type="dxa"/>
            <w:tcBorders>
              <w:top w:val="nil"/>
              <w:left w:val="nil"/>
              <w:bottom w:val="single" w:sz="4" w:space="0" w:color="auto"/>
              <w:right w:val="single" w:sz="4" w:space="0" w:color="auto"/>
            </w:tcBorders>
            <w:shd w:val="clear" w:color="auto" w:fill="auto"/>
            <w:vAlign w:val="center"/>
            <w:hideMark/>
          </w:tcPr>
          <w:p w14:paraId="40E1E9DC" w14:textId="77777777" w:rsidR="00E46C06" w:rsidRPr="00E46C06" w:rsidRDefault="00E46C06" w:rsidP="00E46C06">
            <w:pPr>
              <w:spacing w:after="0" w:line="240" w:lineRule="auto"/>
              <w:contextualSpacing w:val="0"/>
              <w:jc w:val="left"/>
              <w:rPr>
                <w:rFonts w:ascii="Calibri" w:eastAsia="Times New Roman" w:hAnsi="Calibri" w:cs="Calibri"/>
                <w:color w:val="000000"/>
                <w:sz w:val="20"/>
                <w:szCs w:val="20"/>
                <w:lang w:val="en-US" w:eastAsia="el-GR"/>
              </w:rPr>
            </w:pPr>
            <w:r w:rsidRPr="00E46C06">
              <w:rPr>
                <w:rFonts w:ascii="Calibri" w:eastAsia="Times New Roman" w:hAnsi="Calibri" w:cs="Calibri"/>
                <w:color w:val="000000"/>
                <w:sz w:val="20"/>
                <w:szCs w:val="20"/>
                <w:lang w:val="en-US" w:eastAsia="el-GR"/>
              </w:rPr>
              <w:t>Number of heads</w:t>
            </w:r>
            <w:r w:rsidRPr="00E46C06">
              <w:rPr>
                <w:rFonts w:ascii="Calibri" w:eastAsia="Times New Roman" w:hAnsi="Calibri" w:cs="Calibri"/>
                <w:color w:val="000000"/>
                <w:sz w:val="20"/>
                <w:szCs w:val="20"/>
                <w:lang w:val="en-US" w:eastAsia="el-GR"/>
              </w:rPr>
              <w:br/>
              <w:t>Exception: kg of cocoons for silkworms</w:t>
            </w:r>
          </w:p>
        </w:tc>
        <w:tc>
          <w:tcPr>
            <w:tcW w:w="1780" w:type="dxa"/>
            <w:tcBorders>
              <w:top w:val="nil"/>
              <w:left w:val="nil"/>
              <w:bottom w:val="single" w:sz="4" w:space="0" w:color="auto"/>
              <w:right w:val="single" w:sz="4" w:space="0" w:color="auto"/>
            </w:tcBorders>
            <w:shd w:val="clear" w:color="auto" w:fill="auto"/>
            <w:vAlign w:val="center"/>
            <w:hideMark/>
          </w:tcPr>
          <w:p w14:paraId="35D577F7"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1.311</w:t>
            </w:r>
          </w:p>
        </w:tc>
        <w:tc>
          <w:tcPr>
            <w:tcW w:w="1260" w:type="dxa"/>
            <w:tcBorders>
              <w:top w:val="nil"/>
              <w:left w:val="nil"/>
              <w:bottom w:val="single" w:sz="4" w:space="0" w:color="auto"/>
              <w:right w:val="single" w:sz="4" w:space="0" w:color="auto"/>
            </w:tcBorders>
            <w:shd w:val="clear" w:color="auto" w:fill="auto"/>
            <w:vAlign w:val="center"/>
            <w:hideMark/>
          </w:tcPr>
          <w:p w14:paraId="5967FD72"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1.311</w:t>
            </w:r>
          </w:p>
        </w:tc>
        <w:tc>
          <w:tcPr>
            <w:tcW w:w="1600" w:type="dxa"/>
            <w:tcBorders>
              <w:top w:val="nil"/>
              <w:left w:val="nil"/>
              <w:bottom w:val="single" w:sz="4" w:space="0" w:color="auto"/>
              <w:right w:val="single" w:sz="4" w:space="0" w:color="auto"/>
            </w:tcBorders>
            <w:shd w:val="clear" w:color="auto" w:fill="auto"/>
            <w:vAlign w:val="center"/>
            <w:hideMark/>
          </w:tcPr>
          <w:p w14:paraId="0572D988"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1.311</w:t>
            </w:r>
          </w:p>
        </w:tc>
        <w:tc>
          <w:tcPr>
            <w:tcW w:w="1360" w:type="dxa"/>
            <w:tcBorders>
              <w:top w:val="nil"/>
              <w:left w:val="nil"/>
              <w:bottom w:val="single" w:sz="4" w:space="0" w:color="auto"/>
              <w:right w:val="single" w:sz="4" w:space="0" w:color="auto"/>
            </w:tcBorders>
            <w:shd w:val="clear" w:color="auto" w:fill="auto"/>
            <w:vAlign w:val="center"/>
            <w:hideMark/>
          </w:tcPr>
          <w:p w14:paraId="220FE517"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1.311</w:t>
            </w:r>
          </w:p>
        </w:tc>
        <w:tc>
          <w:tcPr>
            <w:tcW w:w="1240" w:type="dxa"/>
            <w:tcBorders>
              <w:top w:val="nil"/>
              <w:left w:val="nil"/>
              <w:bottom w:val="single" w:sz="4" w:space="0" w:color="auto"/>
              <w:right w:val="single" w:sz="4" w:space="0" w:color="auto"/>
            </w:tcBorders>
            <w:shd w:val="clear" w:color="auto" w:fill="auto"/>
            <w:vAlign w:val="center"/>
            <w:hideMark/>
          </w:tcPr>
          <w:p w14:paraId="56D45D0D" w14:textId="77777777" w:rsidR="00E46C06" w:rsidRPr="00E46C06" w:rsidRDefault="00E46C06" w:rsidP="00E46C06">
            <w:pPr>
              <w:spacing w:after="0" w:line="240" w:lineRule="auto"/>
              <w:contextualSpacing w:val="0"/>
              <w:jc w:val="right"/>
              <w:rPr>
                <w:rFonts w:ascii="Calibri" w:eastAsia="Times New Roman" w:hAnsi="Calibri" w:cs="Calibri"/>
                <w:color w:val="000000"/>
                <w:sz w:val="20"/>
                <w:szCs w:val="20"/>
                <w:lang w:eastAsia="el-GR"/>
              </w:rPr>
            </w:pPr>
            <w:r w:rsidRPr="00E46C06">
              <w:rPr>
                <w:rFonts w:ascii="Calibri" w:eastAsia="Times New Roman" w:hAnsi="Calibri" w:cs="Calibri"/>
                <w:color w:val="000000"/>
                <w:sz w:val="20"/>
                <w:szCs w:val="20"/>
                <w:lang w:eastAsia="el-GR"/>
              </w:rPr>
              <w:t>1.311</w:t>
            </w:r>
          </w:p>
        </w:tc>
      </w:tr>
    </w:tbl>
    <w:p w14:paraId="21D27CD1" w14:textId="015D3F57" w:rsidR="00E46C06" w:rsidRDefault="00E46C06" w:rsidP="00D77C75">
      <w:pPr>
        <w:pStyle w:val="a5"/>
        <w:ind w:left="0"/>
      </w:pPr>
    </w:p>
    <w:p w14:paraId="715398BC" w14:textId="77777777" w:rsidR="00E46C06" w:rsidRDefault="00E46C06" w:rsidP="00D77C75">
      <w:pPr>
        <w:pStyle w:val="a5"/>
        <w:ind w:left="0"/>
      </w:pPr>
    </w:p>
    <w:p w14:paraId="3AD8E77E" w14:textId="68DF96D2" w:rsidR="00070B4E" w:rsidRDefault="00070B4E" w:rsidP="00D77C75">
      <w:pPr>
        <w:pStyle w:val="a5"/>
        <w:ind w:left="0"/>
      </w:pPr>
    </w:p>
    <w:p w14:paraId="64A9E854" w14:textId="77777777" w:rsidR="00070B4E" w:rsidRDefault="00070B4E" w:rsidP="00D77C75">
      <w:pPr>
        <w:pStyle w:val="a5"/>
        <w:ind w:left="0"/>
        <w:sectPr w:rsidR="00070B4E" w:rsidSect="00070B4E">
          <w:pgSz w:w="15840" w:h="12240" w:orient="landscape" w:code="1"/>
          <w:pgMar w:top="1440" w:right="1135" w:bottom="1440" w:left="1440" w:header="720" w:footer="720" w:gutter="0"/>
          <w:cols w:space="720"/>
          <w:titlePg/>
          <w:docGrid w:linePitch="360"/>
        </w:sectPr>
      </w:pPr>
    </w:p>
    <w:p w14:paraId="79FF51C7" w14:textId="14222E1C" w:rsidR="00D77C75" w:rsidRDefault="00D77C75" w:rsidP="00D77C75">
      <w:pPr>
        <w:pStyle w:val="a5"/>
        <w:ind w:left="0"/>
      </w:pPr>
    </w:p>
    <w:p w14:paraId="239D4470" w14:textId="048FA5D9" w:rsidR="002E7ACC" w:rsidRDefault="002E7ACC" w:rsidP="002E7ACC">
      <w:r>
        <w:t>Τα</w:t>
      </w:r>
      <w:r w:rsidRPr="00D77C75">
        <w:t xml:space="preserve"> τεχνικά δελτία </w:t>
      </w:r>
      <w:r>
        <w:t xml:space="preserve">όλων </w:t>
      </w:r>
      <w:r w:rsidRPr="00D77C75">
        <w:t xml:space="preserve">των δεικτών </w:t>
      </w:r>
      <w:r>
        <w:t>εκροών καθώς και ο «</w:t>
      </w:r>
      <w:r w:rsidRPr="00CA7FA3">
        <w:rPr>
          <w:i/>
        </w:rPr>
        <w:t>Οδηγός της Επιτροπής για τον υπολογισμό δεικτών εκροών και αποτελεσμάτων</w:t>
      </w:r>
      <w:r>
        <w:t>»</w:t>
      </w:r>
      <w:r w:rsidRPr="00D77C75">
        <w:t xml:space="preserve"> είναι αναρτημένα στον </w:t>
      </w:r>
      <w:r>
        <w:t xml:space="preserve">παρακάτω </w:t>
      </w:r>
      <w:r w:rsidRPr="00D77C75">
        <w:t>σύνδεσμο:</w:t>
      </w:r>
    </w:p>
    <w:p w14:paraId="63572FDD" w14:textId="77777777" w:rsidR="002E7ACC" w:rsidRDefault="002E7ACC" w:rsidP="002E7ACC"/>
    <w:p w14:paraId="22D40D73" w14:textId="77777777" w:rsidR="002E7ACC" w:rsidRDefault="00A317FD" w:rsidP="002E7ACC">
      <w:hyperlink r:id="rId16" w:history="1">
        <w:r w:rsidR="002E7ACC" w:rsidRPr="00B87D0D">
          <w:rPr>
            <w:rStyle w:val="-"/>
            <w:lang w:val="en-US"/>
          </w:rPr>
          <w:t>http</w:t>
        </w:r>
        <w:r w:rsidR="002E7ACC" w:rsidRPr="00B87D0D">
          <w:rPr>
            <w:rStyle w:val="-"/>
          </w:rPr>
          <w:t>://</w:t>
        </w:r>
        <w:r w:rsidR="002E7ACC" w:rsidRPr="00B87D0D">
          <w:rPr>
            <w:rStyle w:val="-"/>
            <w:lang w:val="en-US"/>
          </w:rPr>
          <w:t>www</w:t>
        </w:r>
        <w:r w:rsidR="002E7ACC" w:rsidRPr="00B87D0D">
          <w:rPr>
            <w:rStyle w:val="-"/>
          </w:rPr>
          <w:t>.</w:t>
        </w:r>
        <w:r w:rsidR="002E7ACC" w:rsidRPr="00B87D0D">
          <w:rPr>
            <w:rStyle w:val="-"/>
            <w:lang w:val="en-US"/>
          </w:rPr>
          <w:t>agrotikianaptixi</w:t>
        </w:r>
        <w:r w:rsidR="002E7ACC" w:rsidRPr="00B87D0D">
          <w:rPr>
            <w:rStyle w:val="-"/>
          </w:rPr>
          <w:t>.</w:t>
        </w:r>
        <w:r w:rsidR="002E7ACC" w:rsidRPr="00B87D0D">
          <w:rPr>
            <w:rStyle w:val="-"/>
            <w:lang w:val="en-US"/>
          </w:rPr>
          <w:t>gr</w:t>
        </w:r>
        <w:r w:rsidR="002E7ACC" w:rsidRPr="00B87D0D">
          <w:rPr>
            <w:rStyle w:val="-"/>
          </w:rPr>
          <w:t>/</w:t>
        </w:r>
        <w:r w:rsidR="002E7ACC" w:rsidRPr="00B87D0D">
          <w:rPr>
            <w:rStyle w:val="-"/>
            <w:lang w:val="en-US"/>
          </w:rPr>
          <w:t>el</w:t>
        </w:r>
        <w:r w:rsidR="002E7ACC" w:rsidRPr="00B87D0D">
          <w:rPr>
            <w:rStyle w:val="-"/>
          </w:rPr>
          <w:t>/</w:t>
        </w:r>
        <w:r w:rsidR="002E7ACC" w:rsidRPr="00B87D0D">
          <w:rPr>
            <w:rStyle w:val="-"/>
            <w:lang w:val="en-US"/>
          </w:rPr>
          <w:t>content</w:t>
        </w:r>
        <w:r w:rsidR="002E7ACC" w:rsidRPr="00B87D0D">
          <w:rPr>
            <w:rStyle w:val="-"/>
          </w:rPr>
          <w:t>/</w:t>
        </w:r>
        <w:r w:rsidR="002E7ACC" w:rsidRPr="00B87D0D">
          <w:rPr>
            <w:rStyle w:val="-"/>
            <w:lang w:val="en-US"/>
          </w:rPr>
          <w:t>parakoloythisi</w:t>
        </w:r>
        <w:r w:rsidR="002E7ACC" w:rsidRPr="00B87D0D">
          <w:rPr>
            <w:rStyle w:val="-"/>
          </w:rPr>
          <w:t>-</w:t>
        </w:r>
        <w:r w:rsidR="002E7ACC" w:rsidRPr="00B87D0D">
          <w:rPr>
            <w:rStyle w:val="-"/>
            <w:lang w:val="en-US"/>
          </w:rPr>
          <w:t>kai</w:t>
        </w:r>
        <w:r w:rsidR="002E7ACC" w:rsidRPr="00B87D0D">
          <w:rPr>
            <w:rStyle w:val="-"/>
          </w:rPr>
          <w:t>-</w:t>
        </w:r>
        <w:r w:rsidR="002E7ACC" w:rsidRPr="00B87D0D">
          <w:rPr>
            <w:rStyle w:val="-"/>
            <w:lang w:val="en-US"/>
          </w:rPr>
          <w:t>axiologisi</w:t>
        </w:r>
        <w:r w:rsidR="002E7ACC" w:rsidRPr="00B87D0D">
          <w:rPr>
            <w:rStyle w:val="-"/>
          </w:rPr>
          <w:t>-</w:t>
        </w:r>
        <w:r w:rsidR="002E7ACC" w:rsidRPr="00B87D0D">
          <w:rPr>
            <w:rStyle w:val="-"/>
            <w:lang w:val="en-US"/>
          </w:rPr>
          <w:t>epidoseon</w:t>
        </w:r>
        <w:r w:rsidR="002E7ACC" w:rsidRPr="00B87D0D">
          <w:rPr>
            <w:rStyle w:val="-"/>
          </w:rPr>
          <w:t>-</w:t>
        </w:r>
        <w:r w:rsidR="002E7ACC" w:rsidRPr="00B87D0D">
          <w:rPr>
            <w:rStyle w:val="-"/>
            <w:lang w:val="en-US"/>
          </w:rPr>
          <w:t>kap</w:t>
        </w:r>
        <w:r w:rsidR="002E7ACC" w:rsidRPr="00B87D0D">
          <w:rPr>
            <w:rStyle w:val="-"/>
          </w:rPr>
          <w:t>-2023-2027</w:t>
        </w:r>
      </w:hyperlink>
    </w:p>
    <w:p w14:paraId="3C14B84A" w14:textId="77777777" w:rsidR="002E7ACC" w:rsidRDefault="002E7ACC" w:rsidP="002E7ACC"/>
    <w:p w14:paraId="01EEBB9D" w14:textId="77777777" w:rsidR="002E7ACC" w:rsidRPr="00CA7FA3" w:rsidRDefault="002E7ACC" w:rsidP="002E7ACC">
      <w:r>
        <w:rPr>
          <w:noProof/>
          <w:lang w:eastAsia="el-GR"/>
        </w:rPr>
        <w:drawing>
          <wp:inline distT="0" distB="0" distL="0" distR="0" wp14:anchorId="3EA02983" wp14:editId="21655844">
            <wp:extent cx="6172200" cy="28575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2857500"/>
                    </a:xfrm>
                    <a:prstGeom prst="rect">
                      <a:avLst/>
                    </a:prstGeom>
                  </pic:spPr>
                </pic:pic>
              </a:graphicData>
            </a:graphic>
          </wp:inline>
        </w:drawing>
      </w:r>
    </w:p>
    <w:p w14:paraId="0B7102DD" w14:textId="77777777" w:rsidR="002E7ACC" w:rsidRDefault="002E7ACC" w:rsidP="004C5C70"/>
    <w:p w14:paraId="3ABB3FA8" w14:textId="5EC12B4B" w:rsidR="002E3B80" w:rsidRDefault="002E3B80">
      <w:pPr>
        <w:spacing w:after="160" w:line="259" w:lineRule="auto"/>
        <w:contextualSpacing w:val="0"/>
        <w:jc w:val="left"/>
      </w:pPr>
      <w:r>
        <w:br w:type="page"/>
      </w:r>
    </w:p>
    <w:p w14:paraId="33A6CD3D" w14:textId="51E31B50" w:rsidR="002E7ACC" w:rsidRDefault="002E7ACC" w:rsidP="004C5C70"/>
    <w:p w14:paraId="109B9E30" w14:textId="62454231" w:rsidR="002E3B80" w:rsidRPr="002E3B80" w:rsidRDefault="002E3B80" w:rsidP="004C5C70">
      <w:pPr>
        <w:rPr>
          <w:b/>
        </w:rPr>
      </w:pPr>
      <w:r w:rsidRPr="002E3B80">
        <w:rPr>
          <w:b/>
        </w:rPr>
        <w:t xml:space="preserve">Τεχνικά δελτία δεικτών </w:t>
      </w:r>
      <w:r w:rsidRPr="002E3B80">
        <w:rPr>
          <w:b/>
          <w:lang w:val="en-US"/>
        </w:rPr>
        <w:t>R</w:t>
      </w:r>
      <w:r w:rsidRPr="002E3B80">
        <w:rPr>
          <w:b/>
        </w:rPr>
        <w:t xml:space="preserve">.4, </w:t>
      </w:r>
      <w:r w:rsidRPr="002E3B80">
        <w:rPr>
          <w:b/>
          <w:lang w:val="en-US"/>
        </w:rPr>
        <w:t>R</w:t>
      </w:r>
      <w:r w:rsidRPr="002E3B80">
        <w:rPr>
          <w:b/>
        </w:rPr>
        <w:t xml:space="preserve">.6, </w:t>
      </w:r>
      <w:r w:rsidRPr="002E3B80">
        <w:rPr>
          <w:b/>
          <w:lang w:val="en-US"/>
        </w:rPr>
        <w:t>R</w:t>
      </w:r>
      <w:r w:rsidRPr="002E3B80">
        <w:rPr>
          <w:b/>
        </w:rPr>
        <w:t xml:space="preserve">.7 και </w:t>
      </w:r>
      <w:r w:rsidRPr="002E3B80">
        <w:rPr>
          <w:b/>
          <w:lang w:val="en-US"/>
        </w:rPr>
        <w:t>R</w:t>
      </w:r>
      <w:r w:rsidRPr="002E3B80">
        <w:rPr>
          <w:b/>
        </w:rPr>
        <w:t>.8</w:t>
      </w:r>
    </w:p>
    <w:p w14:paraId="1609395B" w14:textId="40B9DDFF" w:rsidR="002E3B80" w:rsidRDefault="002E3B80" w:rsidP="004C5C70"/>
    <w:tbl>
      <w:tblPr>
        <w:tblStyle w:val="ad"/>
        <w:tblW w:w="0" w:type="auto"/>
        <w:tblLook w:val="04A0" w:firstRow="1" w:lastRow="0" w:firstColumn="1" w:lastColumn="0" w:noHBand="0" w:noVBand="1"/>
      </w:tblPr>
      <w:tblGrid>
        <w:gridCol w:w="2411"/>
        <w:gridCol w:w="6877"/>
      </w:tblGrid>
      <w:tr w:rsidR="002E3B80" w:rsidRPr="00040C98" w14:paraId="50258EA9"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09CAEE29" w14:textId="77777777" w:rsidR="002E3B80" w:rsidRDefault="002E3B80">
            <w:pPr>
              <w:spacing w:after="0" w:line="240" w:lineRule="auto"/>
              <w:rPr>
                <w:b/>
                <w:lang w:val="en-IE"/>
              </w:rPr>
            </w:pPr>
            <w:r>
              <w:rPr>
                <w:b/>
                <w:lang w:val="en-IE"/>
              </w:rPr>
              <w:t>Indicator name</w:t>
            </w:r>
          </w:p>
        </w:tc>
        <w:tc>
          <w:tcPr>
            <w:tcW w:w="6877" w:type="dxa"/>
            <w:tcBorders>
              <w:top w:val="single" w:sz="4" w:space="0" w:color="auto"/>
              <w:left w:val="single" w:sz="4" w:space="0" w:color="auto"/>
              <w:bottom w:val="single" w:sz="4" w:space="0" w:color="auto"/>
              <w:right w:val="single" w:sz="4" w:space="0" w:color="auto"/>
            </w:tcBorders>
            <w:hideMark/>
          </w:tcPr>
          <w:p w14:paraId="491F484D" w14:textId="77777777" w:rsidR="002E3B80" w:rsidRDefault="002E3B80">
            <w:pPr>
              <w:spacing w:after="0" w:line="240" w:lineRule="auto"/>
              <w:rPr>
                <w:b/>
                <w:lang w:val="en-IE"/>
              </w:rPr>
            </w:pPr>
            <w:bookmarkStart w:id="9" w:name="R4"/>
            <w:r>
              <w:rPr>
                <w:b/>
                <w:lang w:val="en-IE"/>
              </w:rPr>
              <w:t xml:space="preserve">R.4 </w:t>
            </w:r>
            <w:bookmarkEnd w:id="9"/>
            <w:r>
              <w:rPr>
                <w:b/>
                <w:lang w:val="en-IE"/>
              </w:rPr>
              <w:t xml:space="preserve">Linking income support to standards and good practices: </w:t>
            </w:r>
            <w:r>
              <w:rPr>
                <w:lang w:val="en-IE"/>
              </w:rPr>
              <w:t xml:space="preserve">Share of utilised agricultural area (UAA) covered by income support and subject to conditionality </w:t>
            </w:r>
            <w:hyperlink r:id="rId17" w:anchor="_top" w:history="1">
              <w:r>
                <w:rPr>
                  <w:rStyle w:val="-"/>
                  <w:sz w:val="16"/>
                  <w:szCs w:val="16"/>
                  <w:lang w:val="en-IE"/>
                </w:rPr>
                <w:t>[back to overview]</w:t>
              </w:r>
            </w:hyperlink>
          </w:p>
        </w:tc>
      </w:tr>
      <w:tr w:rsidR="002E3B80" w:rsidRPr="00040C98" w14:paraId="081C1B89"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4BDEB752" w14:textId="77777777" w:rsidR="002E3B80" w:rsidRDefault="002E3B80">
            <w:pPr>
              <w:spacing w:after="0" w:line="240" w:lineRule="auto"/>
              <w:rPr>
                <w:lang w:val="en-IE"/>
              </w:rPr>
            </w:pPr>
            <w:r>
              <w:rPr>
                <w:lang w:val="en-IE"/>
              </w:rPr>
              <w:t>Definition and aim</w:t>
            </w:r>
          </w:p>
        </w:tc>
        <w:tc>
          <w:tcPr>
            <w:tcW w:w="6877" w:type="dxa"/>
            <w:tcBorders>
              <w:top w:val="single" w:sz="4" w:space="0" w:color="auto"/>
              <w:left w:val="single" w:sz="4" w:space="0" w:color="auto"/>
              <w:bottom w:val="single" w:sz="4" w:space="0" w:color="auto"/>
              <w:right w:val="single" w:sz="4" w:space="0" w:color="auto"/>
            </w:tcBorders>
            <w:hideMark/>
          </w:tcPr>
          <w:p w14:paraId="3A2B9B08" w14:textId="77777777" w:rsidR="002E3B80" w:rsidRDefault="002E3B80">
            <w:pPr>
              <w:spacing w:after="0" w:line="240" w:lineRule="auto"/>
              <w:rPr>
                <w:lang w:val="en-IE"/>
              </w:rPr>
            </w:pPr>
            <w:r>
              <w:rPr>
                <w:lang w:val="en-IE"/>
              </w:rPr>
              <w:t xml:space="preserve">The indicator, expressed as a percentage of the total UAA, reflects the share of the area covered by income support, while respecting and enhancing the environment, the climate, human, plant and animal health as well as animal welfare. </w:t>
            </w:r>
          </w:p>
          <w:p w14:paraId="35E75E5E" w14:textId="77777777" w:rsidR="002E3B80" w:rsidRDefault="002E3B80">
            <w:pPr>
              <w:spacing w:after="0" w:line="240" w:lineRule="auto"/>
              <w:rPr>
                <w:lang w:val="en-IE"/>
              </w:rPr>
            </w:pPr>
            <w:r>
              <w:rPr>
                <w:lang w:val="en-IE"/>
              </w:rPr>
              <w:t xml:space="preserve">It measures the total number of </w:t>
            </w:r>
            <w:r>
              <w:rPr>
                <w:b/>
                <w:lang w:val="en-IE"/>
              </w:rPr>
              <w:t>physical hectares</w:t>
            </w:r>
            <w:r>
              <w:rPr>
                <w:lang w:val="en-IE"/>
              </w:rPr>
              <w:t xml:space="preserve"> that are in principle used for an agricultural activity by beneficiaries of income support in the Financial Year concerned, and that are subject to conditionality (Article 12(1)).</w:t>
            </w:r>
          </w:p>
        </w:tc>
      </w:tr>
      <w:tr w:rsidR="002E3B80" w:rsidRPr="00040C98" w14:paraId="6FC1F978"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39591303" w14:textId="77777777" w:rsidR="002E3B80" w:rsidRDefault="002E3B80">
            <w:pPr>
              <w:spacing w:after="0" w:line="240" w:lineRule="auto"/>
              <w:rPr>
                <w:lang w:val="en-IE"/>
              </w:rPr>
            </w:pPr>
            <w:r>
              <w:rPr>
                <w:lang w:val="en-IE"/>
              </w:rPr>
              <w:t>Types of intervention concerned</w:t>
            </w:r>
          </w:p>
        </w:tc>
        <w:tc>
          <w:tcPr>
            <w:tcW w:w="6877" w:type="dxa"/>
            <w:tcBorders>
              <w:top w:val="single" w:sz="4" w:space="0" w:color="auto"/>
              <w:left w:val="single" w:sz="4" w:space="0" w:color="auto"/>
              <w:bottom w:val="single" w:sz="4" w:space="0" w:color="auto"/>
              <w:right w:val="single" w:sz="4" w:space="0" w:color="auto"/>
            </w:tcBorders>
            <w:hideMark/>
          </w:tcPr>
          <w:p w14:paraId="293B356E" w14:textId="77777777" w:rsidR="002E3B80" w:rsidRDefault="002E3B80">
            <w:pPr>
              <w:spacing w:after="0" w:line="240" w:lineRule="auto"/>
              <w:rPr>
                <w:lang w:val="en-IE"/>
              </w:rPr>
            </w:pPr>
            <w:r>
              <w:rPr>
                <w:lang w:val="en-IE"/>
              </w:rPr>
              <w:t>The following types of interventions are considered as income support and are subject to conditionality (based on Article 12(1)):</w:t>
            </w:r>
          </w:p>
          <w:p w14:paraId="5F7D808B" w14:textId="77777777" w:rsidR="002E3B80" w:rsidRDefault="002E3B80" w:rsidP="0064401E">
            <w:pPr>
              <w:pStyle w:val="a5"/>
              <w:numPr>
                <w:ilvl w:val="0"/>
                <w:numId w:val="33"/>
              </w:numPr>
              <w:spacing w:after="0" w:line="240" w:lineRule="auto"/>
              <w:jc w:val="left"/>
              <w:rPr>
                <w:lang w:val="en-IE"/>
              </w:rPr>
            </w:pPr>
            <w:r>
              <w:rPr>
                <w:lang w:val="en-IE"/>
              </w:rPr>
              <w:t>Basic income support for sustainability including round sum payment for small farmers (BISS, Chapter II, Section 2, Subsection 2)</w:t>
            </w:r>
          </w:p>
          <w:p w14:paraId="6CB94E8D" w14:textId="77777777" w:rsidR="002E3B80" w:rsidRDefault="002E3B80" w:rsidP="0064401E">
            <w:pPr>
              <w:pStyle w:val="a5"/>
              <w:numPr>
                <w:ilvl w:val="0"/>
                <w:numId w:val="33"/>
              </w:numPr>
              <w:spacing w:after="0" w:line="240" w:lineRule="auto"/>
              <w:jc w:val="left"/>
              <w:rPr>
                <w:lang w:val="en-IE"/>
              </w:rPr>
            </w:pPr>
            <w:r>
              <w:rPr>
                <w:lang w:val="en-IE"/>
              </w:rPr>
              <w:t>Complementary redistributive income support for sustainability (CRISS, Article 29)</w:t>
            </w:r>
          </w:p>
          <w:p w14:paraId="1C07734E" w14:textId="77777777" w:rsidR="002E3B80" w:rsidRDefault="002E3B80" w:rsidP="0064401E">
            <w:pPr>
              <w:pStyle w:val="a5"/>
              <w:numPr>
                <w:ilvl w:val="0"/>
                <w:numId w:val="33"/>
              </w:numPr>
              <w:spacing w:after="0" w:line="240" w:lineRule="auto"/>
              <w:jc w:val="left"/>
              <w:rPr>
                <w:lang w:val="en-IE"/>
              </w:rPr>
            </w:pPr>
            <w:r>
              <w:rPr>
                <w:lang w:val="en-IE"/>
              </w:rPr>
              <w:t>Complementary income support for young farmers (CIS-YF, Article 30)</w:t>
            </w:r>
          </w:p>
          <w:p w14:paraId="64DF4961" w14:textId="77777777" w:rsidR="002E3B80" w:rsidRDefault="002E3B80" w:rsidP="0064401E">
            <w:pPr>
              <w:pStyle w:val="a5"/>
              <w:numPr>
                <w:ilvl w:val="0"/>
                <w:numId w:val="33"/>
              </w:numPr>
              <w:spacing w:after="0" w:line="240" w:lineRule="auto"/>
              <w:jc w:val="left"/>
              <w:rPr>
                <w:lang w:val="en-IE"/>
              </w:rPr>
            </w:pPr>
            <w:r>
              <w:rPr>
                <w:lang w:val="en-IE"/>
              </w:rPr>
              <w:t>Schemes for the climate, the environment and animal welfare (Article 31)</w:t>
            </w:r>
          </w:p>
          <w:p w14:paraId="650F0A78" w14:textId="77777777" w:rsidR="002E3B80" w:rsidRDefault="002E3B80" w:rsidP="0064401E">
            <w:pPr>
              <w:pStyle w:val="a5"/>
              <w:numPr>
                <w:ilvl w:val="0"/>
                <w:numId w:val="33"/>
              </w:numPr>
              <w:spacing w:after="0" w:line="240" w:lineRule="auto"/>
              <w:jc w:val="left"/>
              <w:rPr>
                <w:lang w:val="en-IE"/>
              </w:rPr>
            </w:pPr>
            <w:r>
              <w:rPr>
                <w:lang w:val="en-IE"/>
              </w:rPr>
              <w:t>Coupled income support interventions (Chapter II, Section 3, Subsection 1)</w:t>
            </w:r>
          </w:p>
          <w:p w14:paraId="0D117D95" w14:textId="77777777" w:rsidR="002E3B80" w:rsidRDefault="002E3B80" w:rsidP="0064401E">
            <w:pPr>
              <w:pStyle w:val="a5"/>
              <w:numPr>
                <w:ilvl w:val="0"/>
                <w:numId w:val="33"/>
              </w:numPr>
              <w:spacing w:after="0" w:line="240" w:lineRule="auto"/>
              <w:jc w:val="left"/>
              <w:rPr>
                <w:lang w:val="en-IE"/>
              </w:rPr>
            </w:pPr>
            <w:r>
              <w:rPr>
                <w:lang w:val="en-IE"/>
              </w:rPr>
              <w:t>Crop-specific payment for cotton (Chapter II, Section 3, Subsection 2)</w:t>
            </w:r>
          </w:p>
          <w:p w14:paraId="730B6463" w14:textId="77777777" w:rsidR="002E3B80" w:rsidRDefault="002E3B80" w:rsidP="0064401E">
            <w:pPr>
              <w:pStyle w:val="a5"/>
              <w:numPr>
                <w:ilvl w:val="0"/>
                <w:numId w:val="33"/>
              </w:numPr>
              <w:spacing w:after="0" w:line="240" w:lineRule="auto"/>
              <w:jc w:val="left"/>
              <w:rPr>
                <w:lang w:val="en-IE"/>
              </w:rPr>
            </w:pPr>
            <w:r>
              <w:rPr>
                <w:lang w:val="en-IE"/>
              </w:rPr>
              <w:t>Payment for natural or other area-specific constraints (Article 71)</w:t>
            </w:r>
          </w:p>
          <w:p w14:paraId="17173110" w14:textId="77777777" w:rsidR="002E3B80" w:rsidRDefault="002E3B80" w:rsidP="0064401E">
            <w:pPr>
              <w:pStyle w:val="a5"/>
              <w:numPr>
                <w:ilvl w:val="0"/>
                <w:numId w:val="33"/>
              </w:numPr>
              <w:spacing w:after="0" w:line="240" w:lineRule="auto"/>
              <w:jc w:val="left"/>
              <w:rPr>
                <w:lang w:val="en-IE"/>
              </w:rPr>
            </w:pPr>
            <w:r>
              <w:rPr>
                <w:lang w:val="en-IE"/>
              </w:rPr>
              <w:t xml:space="preserve">Payment for area-specific disadvantages resulting from certain mandatory requirements (Article 72): only for agricultural areas </w:t>
            </w:r>
          </w:p>
        </w:tc>
      </w:tr>
      <w:tr w:rsidR="002E3B80" w14:paraId="14347EC6"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7F8C5572" w14:textId="77777777" w:rsidR="002E3B80" w:rsidRDefault="002E3B80">
            <w:pPr>
              <w:spacing w:after="0" w:line="240" w:lineRule="auto"/>
              <w:rPr>
                <w:lang w:val="en-IE"/>
              </w:rPr>
            </w:pPr>
            <w:r>
              <w:t>Unit of measurement</w:t>
            </w:r>
          </w:p>
        </w:tc>
        <w:tc>
          <w:tcPr>
            <w:tcW w:w="6877" w:type="dxa"/>
            <w:tcBorders>
              <w:top w:val="single" w:sz="4" w:space="0" w:color="auto"/>
              <w:left w:val="single" w:sz="4" w:space="0" w:color="auto"/>
              <w:bottom w:val="single" w:sz="4" w:space="0" w:color="auto"/>
              <w:right w:val="single" w:sz="4" w:space="0" w:color="auto"/>
            </w:tcBorders>
            <w:hideMark/>
          </w:tcPr>
          <w:p w14:paraId="45B6E323" w14:textId="77777777" w:rsidR="002E3B80" w:rsidRDefault="002E3B80">
            <w:pPr>
              <w:spacing w:after="0" w:line="240" w:lineRule="auto"/>
              <w:rPr>
                <w:lang w:val="en-IE"/>
              </w:rPr>
            </w:pPr>
            <w:r>
              <w:rPr>
                <w:lang w:val="en-IE"/>
              </w:rPr>
              <w:t>%</w:t>
            </w:r>
          </w:p>
        </w:tc>
      </w:tr>
      <w:tr w:rsidR="002E3B80" w14:paraId="010330FA"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3CF0293A" w14:textId="77777777" w:rsidR="002E3B80" w:rsidRDefault="002E3B80">
            <w:pPr>
              <w:spacing w:after="0" w:line="240" w:lineRule="auto"/>
              <w:rPr>
                <w:lang w:val="en-IE"/>
              </w:rPr>
            </w:pPr>
            <w:r>
              <w:rPr>
                <w:lang w:val="en-IE"/>
              </w:rPr>
              <w:t>Moment of data collection</w:t>
            </w:r>
            <w:r>
              <w:rPr>
                <w:lang w:val="en-IE"/>
              </w:rPr>
              <w:tab/>
            </w:r>
          </w:p>
        </w:tc>
        <w:tc>
          <w:tcPr>
            <w:tcW w:w="6877" w:type="dxa"/>
            <w:tcBorders>
              <w:top w:val="single" w:sz="4" w:space="0" w:color="auto"/>
              <w:left w:val="single" w:sz="4" w:space="0" w:color="auto"/>
              <w:bottom w:val="single" w:sz="4" w:space="0" w:color="auto"/>
              <w:right w:val="single" w:sz="4" w:space="0" w:color="auto"/>
            </w:tcBorders>
            <w:hideMark/>
          </w:tcPr>
          <w:p w14:paraId="646A71DB" w14:textId="77777777" w:rsidR="002E3B80" w:rsidRDefault="002E3B80">
            <w:pPr>
              <w:spacing w:after="0" w:line="240" w:lineRule="auto"/>
              <w:rPr>
                <w:lang w:val="en-IE"/>
              </w:rPr>
            </w:pPr>
            <w:r>
              <w:rPr>
                <w:lang w:val="en-IE"/>
              </w:rPr>
              <w:t>Hectares paid in Financial Year concerned</w:t>
            </w:r>
          </w:p>
          <w:p w14:paraId="629ECBF4" w14:textId="77777777" w:rsidR="002E3B80" w:rsidRDefault="002E3B80">
            <w:pPr>
              <w:spacing w:after="0" w:line="240" w:lineRule="auto"/>
              <w:rPr>
                <w:lang w:val="en-IE"/>
              </w:rPr>
            </w:pPr>
            <w:r>
              <w:rPr>
                <w:b/>
                <w:lang w:val="en-IE"/>
              </w:rPr>
              <w:t>This indicator is annual</w:t>
            </w:r>
            <w:r>
              <w:rPr>
                <w:lang w:val="en-IE"/>
              </w:rPr>
              <w:t>.</w:t>
            </w:r>
          </w:p>
        </w:tc>
      </w:tr>
      <w:tr w:rsidR="002E3B80" w:rsidRPr="00A317FD" w14:paraId="66FD37BE" w14:textId="77777777" w:rsidTr="002E3B80">
        <w:tc>
          <w:tcPr>
            <w:tcW w:w="2411" w:type="dxa"/>
            <w:tcBorders>
              <w:top w:val="single" w:sz="4" w:space="0" w:color="auto"/>
              <w:left w:val="single" w:sz="4" w:space="0" w:color="auto"/>
              <w:bottom w:val="single" w:sz="4" w:space="0" w:color="auto"/>
              <w:right w:val="single" w:sz="4" w:space="0" w:color="auto"/>
            </w:tcBorders>
          </w:tcPr>
          <w:p w14:paraId="727A986C" w14:textId="77777777" w:rsidR="002E3B80" w:rsidRDefault="002E3B80">
            <w:pPr>
              <w:spacing w:after="0" w:line="240" w:lineRule="auto"/>
              <w:rPr>
                <w:lang w:val="en-IE"/>
              </w:rPr>
            </w:pPr>
            <w:r>
              <w:rPr>
                <w:lang w:val="en-IE"/>
              </w:rPr>
              <w:t>Methodology</w:t>
            </w:r>
          </w:p>
          <w:p w14:paraId="64364A83" w14:textId="77777777" w:rsidR="002E3B80" w:rsidRDefault="002E3B80">
            <w:pPr>
              <w:spacing w:after="0" w:line="240" w:lineRule="auto"/>
              <w:rPr>
                <w:lang w:val="en-IE"/>
              </w:rPr>
            </w:pPr>
          </w:p>
          <w:p w14:paraId="11D582E5" w14:textId="77777777" w:rsidR="002E3B80" w:rsidRDefault="002E3B80">
            <w:pPr>
              <w:spacing w:after="0" w:line="240" w:lineRule="auto"/>
              <w:rPr>
                <w:lang w:val="en-IE"/>
              </w:rPr>
            </w:pPr>
          </w:p>
        </w:tc>
        <w:tc>
          <w:tcPr>
            <w:tcW w:w="6877" w:type="dxa"/>
            <w:tcBorders>
              <w:top w:val="single" w:sz="4" w:space="0" w:color="auto"/>
              <w:left w:val="single" w:sz="4" w:space="0" w:color="auto"/>
              <w:bottom w:val="single" w:sz="4" w:space="0" w:color="auto"/>
              <w:right w:val="single" w:sz="4" w:space="0" w:color="auto"/>
            </w:tcBorders>
          </w:tcPr>
          <w:p w14:paraId="470B55F8" w14:textId="77777777" w:rsidR="002E3B80" w:rsidRDefault="002E3B80">
            <w:pPr>
              <w:spacing w:after="0" w:line="240" w:lineRule="auto"/>
              <w:jc w:val="center"/>
              <w:rPr>
                <w:u w:val="single"/>
                <w:lang w:val="en-IE"/>
              </w:rPr>
            </w:pPr>
            <w:r>
              <w:rPr>
                <w:u w:val="single"/>
                <w:lang w:val="en-IE"/>
              </w:rPr>
              <w:t xml:space="preserve">Number of hectares paid </w:t>
            </w:r>
          </w:p>
          <w:p w14:paraId="18EDEF93" w14:textId="77777777" w:rsidR="002E3B80" w:rsidRDefault="002E3B80">
            <w:pPr>
              <w:spacing w:after="0" w:line="240" w:lineRule="auto"/>
              <w:jc w:val="center"/>
              <w:rPr>
                <w:lang w:val="en-IE"/>
              </w:rPr>
            </w:pPr>
            <w:r>
              <w:rPr>
                <w:lang w:val="en-IE"/>
              </w:rPr>
              <w:t>Total Utilised Agricultural Area</w:t>
            </w:r>
          </w:p>
          <w:p w14:paraId="7B0CA421" w14:textId="77777777" w:rsidR="002E3B80" w:rsidRDefault="002E3B80">
            <w:pPr>
              <w:spacing w:after="0" w:line="240" w:lineRule="auto"/>
              <w:rPr>
                <w:b/>
                <w:u w:val="single"/>
                <w:lang w:val="en-IE"/>
              </w:rPr>
            </w:pPr>
          </w:p>
          <w:p w14:paraId="2F017C00" w14:textId="77777777" w:rsidR="002E3B80" w:rsidRDefault="002E3B80">
            <w:pPr>
              <w:spacing w:after="0" w:line="240" w:lineRule="auto"/>
              <w:rPr>
                <w:u w:val="single"/>
                <w:lang w:val="en-IE"/>
              </w:rPr>
            </w:pPr>
            <w:r>
              <w:rPr>
                <w:u w:val="single"/>
                <w:lang w:val="en-IE"/>
              </w:rPr>
              <w:t xml:space="preserve">Numerator: </w:t>
            </w:r>
          </w:p>
          <w:p w14:paraId="66FEE922" w14:textId="77777777" w:rsidR="002E3B80" w:rsidRDefault="002E3B80">
            <w:pPr>
              <w:spacing w:after="0" w:line="240" w:lineRule="auto"/>
              <w:rPr>
                <w:lang w:val="en-IE"/>
              </w:rPr>
            </w:pPr>
          </w:p>
          <w:p w14:paraId="5C42B516" w14:textId="77777777" w:rsidR="002E3B80" w:rsidRDefault="002E3B80">
            <w:pPr>
              <w:spacing w:after="0" w:line="240" w:lineRule="auto"/>
              <w:rPr>
                <w:lang w:val="en-IE"/>
              </w:rPr>
            </w:pPr>
            <w:r>
              <w:rPr>
                <w:lang w:val="en-IE"/>
              </w:rPr>
              <w:t>Total hectares determined for BISS/Payments for small farmers (before applying the entitlements where relevant) + hectares paid outside that BISS eligible area.</w:t>
            </w:r>
          </w:p>
          <w:p w14:paraId="0629F0E0" w14:textId="77777777" w:rsidR="002E3B80" w:rsidRDefault="002E3B80">
            <w:pPr>
              <w:spacing w:after="0" w:line="240" w:lineRule="auto"/>
              <w:rPr>
                <w:lang w:val="en-IE"/>
              </w:rPr>
            </w:pPr>
          </w:p>
          <w:p w14:paraId="120A79B9" w14:textId="77777777" w:rsidR="002E3B80" w:rsidRDefault="002E3B80">
            <w:pPr>
              <w:spacing w:after="0" w:line="240" w:lineRule="auto"/>
              <w:rPr>
                <w:u w:val="single"/>
                <w:lang w:val="en-IE"/>
              </w:rPr>
            </w:pPr>
            <w:r>
              <w:rPr>
                <w:u w:val="single"/>
                <w:lang w:val="en-IE"/>
              </w:rPr>
              <w:t>Denominator:</w:t>
            </w:r>
          </w:p>
          <w:p w14:paraId="36EC7876" w14:textId="77777777" w:rsidR="002E3B80" w:rsidRDefault="002E3B80">
            <w:pPr>
              <w:spacing w:after="0" w:line="240" w:lineRule="auto"/>
              <w:rPr>
                <w:lang w:val="en-GB"/>
              </w:rPr>
            </w:pPr>
            <w:r>
              <w:rPr>
                <w:lang w:val="en-IE"/>
              </w:rPr>
              <w:t xml:space="preserve">Utilised Agricultural Area in hectares in EUROSTAT annual survey on crop production: </w:t>
            </w:r>
            <w:hyperlink r:id="rId18" w:history="1">
              <w:r>
                <w:rPr>
                  <w:rStyle w:val="-"/>
                  <w:lang w:val="en-IE"/>
                </w:rPr>
                <w:t>apro_cpsh1</w:t>
              </w:r>
            </w:hyperlink>
            <w:r>
              <w:rPr>
                <w:rStyle w:val="-"/>
                <w:lang w:val="en-IE"/>
              </w:rPr>
              <w:t xml:space="preserve"> – Main area. </w:t>
            </w:r>
            <w:r>
              <w:rPr>
                <w:lang w:val="en-IE"/>
              </w:rPr>
              <w:t>S</w:t>
            </w:r>
            <w:r>
              <w:t xml:space="preserve">ee context indicator C.17 (Agricultural area). </w:t>
            </w:r>
          </w:p>
          <w:p w14:paraId="28D620EF" w14:textId="77777777" w:rsidR="002E3B80" w:rsidRDefault="002E3B80">
            <w:pPr>
              <w:spacing w:after="0" w:line="240" w:lineRule="auto"/>
            </w:pPr>
          </w:p>
          <w:p w14:paraId="39BA310A" w14:textId="77777777" w:rsidR="002E3B80" w:rsidRPr="002E3B80" w:rsidRDefault="002E3B80" w:rsidP="0064401E">
            <w:pPr>
              <w:pStyle w:val="a5"/>
              <w:numPr>
                <w:ilvl w:val="0"/>
                <w:numId w:val="34"/>
              </w:numPr>
              <w:spacing w:after="0" w:line="240" w:lineRule="auto"/>
              <w:jc w:val="left"/>
              <w:rPr>
                <w:lang w:val="en-US"/>
              </w:rPr>
            </w:pPr>
            <w:r w:rsidRPr="002E3B80">
              <w:rPr>
                <w:lang w:val="en-US"/>
              </w:rPr>
              <w:t>Payments to forest areas included in areas of natural or other specific constraints are not accounted in the numerator and the denominator.</w:t>
            </w:r>
          </w:p>
          <w:p w14:paraId="36F819A9" w14:textId="77777777" w:rsidR="002E3B80" w:rsidRDefault="002E3B80" w:rsidP="0064401E">
            <w:pPr>
              <w:pStyle w:val="a5"/>
              <w:numPr>
                <w:ilvl w:val="0"/>
                <w:numId w:val="34"/>
              </w:numPr>
              <w:spacing w:after="0" w:line="240" w:lineRule="auto"/>
              <w:jc w:val="left"/>
              <w:rPr>
                <w:lang w:val="en-IE"/>
              </w:rPr>
            </w:pPr>
            <w:r>
              <w:rPr>
                <w:lang w:val="en-IE"/>
              </w:rPr>
              <w:t>Areas of outermost regions  are accounted in the numerator and in the denominator of this indicator when these areas are granted ANC support.</w:t>
            </w:r>
          </w:p>
        </w:tc>
      </w:tr>
      <w:tr w:rsidR="002E3B80" w:rsidRPr="00040C98" w14:paraId="6A322A7B" w14:textId="77777777" w:rsidTr="002E3B80">
        <w:tc>
          <w:tcPr>
            <w:tcW w:w="2411" w:type="dxa"/>
            <w:tcBorders>
              <w:top w:val="single" w:sz="4" w:space="0" w:color="auto"/>
              <w:left w:val="single" w:sz="4" w:space="0" w:color="auto"/>
              <w:bottom w:val="single" w:sz="4" w:space="0" w:color="auto"/>
              <w:right w:val="single" w:sz="4" w:space="0" w:color="auto"/>
            </w:tcBorders>
            <w:hideMark/>
          </w:tcPr>
          <w:p w14:paraId="1B505B94" w14:textId="77777777" w:rsidR="002E3B80" w:rsidRDefault="002E3B80">
            <w:pPr>
              <w:spacing w:after="0" w:line="240" w:lineRule="auto"/>
              <w:rPr>
                <w:lang w:val="en-IE"/>
              </w:rPr>
            </w:pPr>
            <w:r>
              <w:rPr>
                <w:lang w:val="en-IE"/>
              </w:rPr>
              <w:lastRenderedPageBreak/>
              <w:t>Comments/caveats</w:t>
            </w:r>
          </w:p>
        </w:tc>
        <w:tc>
          <w:tcPr>
            <w:tcW w:w="6877" w:type="dxa"/>
            <w:tcBorders>
              <w:top w:val="single" w:sz="4" w:space="0" w:color="auto"/>
              <w:left w:val="single" w:sz="4" w:space="0" w:color="auto"/>
              <w:bottom w:val="single" w:sz="4" w:space="0" w:color="auto"/>
              <w:right w:val="single" w:sz="4" w:space="0" w:color="auto"/>
            </w:tcBorders>
            <w:hideMark/>
          </w:tcPr>
          <w:p w14:paraId="74D5F14A" w14:textId="77777777" w:rsidR="002E3B80" w:rsidRDefault="002E3B80" w:rsidP="0064401E">
            <w:pPr>
              <w:pStyle w:val="a5"/>
              <w:numPr>
                <w:ilvl w:val="0"/>
                <w:numId w:val="35"/>
              </w:numPr>
              <w:spacing w:after="0" w:line="240" w:lineRule="auto"/>
              <w:rPr>
                <w:lang w:val="en-IE"/>
              </w:rPr>
            </w:pPr>
            <w:r>
              <w:rPr>
                <w:lang w:val="en-IE"/>
              </w:rPr>
              <w:t xml:space="preserve">For Member States with entitlements, it is too burdensome to avoid the double counting as the geospatial location of the hectares paid is not possible. Thus, the simplification proposed in the methodology section of this indicator fiche. Moreover, the schemes support the income of the whole farm. Nonetheless, the hectares paid outside that BISS eligible area are to be taken into account by all Member States, as this area may not be marginal (e.g. CIS in farms that are not eligible to BISS). </w:t>
            </w:r>
          </w:p>
          <w:p w14:paraId="4E968A62" w14:textId="77777777" w:rsidR="002E3B80" w:rsidRDefault="002E3B80" w:rsidP="0064401E">
            <w:pPr>
              <w:pStyle w:val="a5"/>
              <w:numPr>
                <w:ilvl w:val="0"/>
                <w:numId w:val="35"/>
              </w:numPr>
              <w:spacing w:after="0" w:line="240" w:lineRule="auto"/>
              <w:rPr>
                <w:lang w:val="en-IE"/>
              </w:rPr>
            </w:pPr>
            <w:r>
              <w:rPr>
                <w:lang w:val="en-IE"/>
              </w:rPr>
              <w:t>Coupled income support to livestock is accounted into the numerator.</w:t>
            </w:r>
          </w:p>
          <w:p w14:paraId="0047BE07" w14:textId="77777777" w:rsidR="002E3B80" w:rsidRDefault="002E3B80" w:rsidP="0064401E">
            <w:pPr>
              <w:pStyle w:val="a5"/>
              <w:numPr>
                <w:ilvl w:val="0"/>
                <w:numId w:val="35"/>
              </w:numPr>
              <w:spacing w:after="0" w:line="240" w:lineRule="auto"/>
              <w:rPr>
                <w:lang w:val="en-IE"/>
              </w:rPr>
            </w:pPr>
            <w:r>
              <w:rPr>
                <w:lang w:val="en-IE"/>
              </w:rPr>
              <w:t>Farmers need to respect conditionality to receive support for Environmental, climate and other management commitments (Article 70). However, this type of intervention is not accounted in this result indicator concentrating on income support.</w:t>
            </w:r>
          </w:p>
          <w:p w14:paraId="5B51BFA6" w14:textId="77777777" w:rsidR="002E3B80" w:rsidRDefault="002E3B80" w:rsidP="0064401E">
            <w:pPr>
              <w:pStyle w:val="a5"/>
              <w:numPr>
                <w:ilvl w:val="0"/>
                <w:numId w:val="35"/>
              </w:numPr>
              <w:spacing w:after="0" w:line="240" w:lineRule="auto"/>
              <w:rPr>
                <w:lang w:val="en-IE"/>
              </w:rPr>
            </w:pPr>
            <w:r>
              <w:rPr>
                <w:lang w:val="en-IE"/>
              </w:rPr>
              <w:t>Statistical surveys conducted by the Member States sometimes exclude some small beneficiaries that are below the survey hectare threshold – e.g. DE and DK. This could result in a share of UAA that is higher than 100%.</w:t>
            </w:r>
          </w:p>
        </w:tc>
      </w:tr>
    </w:tbl>
    <w:p w14:paraId="358649D1" w14:textId="1CB1C485" w:rsidR="002E3B80" w:rsidRPr="002E3B80" w:rsidRDefault="002E3B80" w:rsidP="004C5C70">
      <w:pPr>
        <w:rPr>
          <w:lang w:val="en-US"/>
        </w:rPr>
      </w:pPr>
    </w:p>
    <w:p w14:paraId="6ACCDF3B" w14:textId="77777777" w:rsidR="002E3B80" w:rsidRPr="002E3B80" w:rsidRDefault="002E3B80" w:rsidP="004C5C70">
      <w:pPr>
        <w:rPr>
          <w:lang w:val="en-US"/>
        </w:rPr>
      </w:pPr>
    </w:p>
    <w:p w14:paraId="44F79BE8" w14:textId="2D8669E3" w:rsidR="007F4800" w:rsidRDefault="007F4800" w:rsidP="004C5C70">
      <w:pPr>
        <w:rPr>
          <w:lang w:val="en-US"/>
        </w:rPr>
      </w:pPr>
      <w:r w:rsidRPr="002E3B80">
        <w:rPr>
          <w:lang w:val="en-US"/>
        </w:rPr>
        <w:br w:type="page"/>
      </w:r>
    </w:p>
    <w:p w14:paraId="1898FD76" w14:textId="072481EA" w:rsidR="002E3B80" w:rsidRDefault="002E3B80" w:rsidP="004C5C70">
      <w:pPr>
        <w:rPr>
          <w:lang w:val="en-US"/>
        </w:rPr>
      </w:pPr>
    </w:p>
    <w:tbl>
      <w:tblPr>
        <w:tblStyle w:val="ad"/>
        <w:tblW w:w="0" w:type="auto"/>
        <w:tblLook w:val="04A0" w:firstRow="1" w:lastRow="0" w:firstColumn="1" w:lastColumn="0" w:noHBand="0" w:noVBand="1"/>
      </w:tblPr>
      <w:tblGrid>
        <w:gridCol w:w="2408"/>
        <w:gridCol w:w="6880"/>
      </w:tblGrid>
      <w:tr w:rsidR="002E3B80" w:rsidRPr="00040C98" w14:paraId="214B6370"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4F97F351" w14:textId="77777777" w:rsidR="002E3B80" w:rsidRDefault="002E3B80">
            <w:pPr>
              <w:spacing w:after="0" w:line="240" w:lineRule="auto"/>
              <w:rPr>
                <w:b/>
                <w:lang w:val="en-IE"/>
              </w:rPr>
            </w:pPr>
            <w:r>
              <w:rPr>
                <w:b/>
                <w:lang w:val="en-IE"/>
              </w:rPr>
              <w:t>Indicator name</w:t>
            </w:r>
          </w:p>
        </w:tc>
        <w:tc>
          <w:tcPr>
            <w:tcW w:w="6880" w:type="dxa"/>
            <w:tcBorders>
              <w:top w:val="single" w:sz="4" w:space="0" w:color="auto"/>
              <w:left w:val="single" w:sz="4" w:space="0" w:color="auto"/>
              <w:bottom w:val="single" w:sz="4" w:space="0" w:color="auto"/>
              <w:right w:val="single" w:sz="4" w:space="0" w:color="auto"/>
            </w:tcBorders>
            <w:hideMark/>
          </w:tcPr>
          <w:p w14:paraId="135E3CB3" w14:textId="77777777" w:rsidR="002E3B80" w:rsidRDefault="002E3B80">
            <w:pPr>
              <w:spacing w:after="0" w:line="240" w:lineRule="auto"/>
              <w:rPr>
                <w:b/>
                <w:lang w:val="en-IE"/>
              </w:rPr>
            </w:pPr>
            <w:bookmarkStart w:id="10" w:name="R6"/>
            <w:r>
              <w:rPr>
                <w:b/>
                <w:lang w:val="en-IE"/>
              </w:rPr>
              <w:t>R.6</w:t>
            </w:r>
            <w:r>
              <w:rPr>
                <w:b/>
                <w:vertAlign w:val="superscript"/>
                <w:lang w:val="en-IE"/>
              </w:rPr>
              <w:t>PR</w:t>
            </w:r>
            <w:r>
              <w:rPr>
                <w:b/>
                <w:lang w:val="en-IE"/>
              </w:rPr>
              <w:t xml:space="preserve"> </w:t>
            </w:r>
            <w:bookmarkEnd w:id="10"/>
            <w:r>
              <w:rPr>
                <w:b/>
                <w:lang w:val="en-IE"/>
              </w:rPr>
              <w:t xml:space="preserve">Redistribution to smaller farms: </w:t>
            </w:r>
            <w:r>
              <w:rPr>
                <w:lang w:val="en-IE"/>
              </w:rPr>
              <w:t>Percentage of additional direct payments per hectare for eligible farms below average farm size (compared to average)</w:t>
            </w:r>
            <w:r>
              <w:rPr>
                <w:b/>
                <w:lang w:val="en-IE"/>
              </w:rPr>
              <w:t xml:space="preserve"> </w:t>
            </w:r>
            <w:hyperlink r:id="rId19" w:anchor="_top" w:history="1">
              <w:r>
                <w:rPr>
                  <w:rStyle w:val="-"/>
                  <w:sz w:val="16"/>
                  <w:szCs w:val="16"/>
                  <w:lang w:val="en-IE"/>
                </w:rPr>
                <w:t>[back to overview]</w:t>
              </w:r>
            </w:hyperlink>
          </w:p>
        </w:tc>
      </w:tr>
      <w:tr w:rsidR="002E3B80" w:rsidRPr="00040C98" w14:paraId="30668C30"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6432934E" w14:textId="77777777" w:rsidR="002E3B80" w:rsidRDefault="002E3B80">
            <w:pPr>
              <w:spacing w:after="0" w:line="240" w:lineRule="auto"/>
              <w:rPr>
                <w:lang w:val="en-IE"/>
              </w:rPr>
            </w:pPr>
            <w:r>
              <w:rPr>
                <w:lang w:val="en-IE"/>
              </w:rPr>
              <w:t>Definition and aim</w:t>
            </w:r>
          </w:p>
        </w:tc>
        <w:tc>
          <w:tcPr>
            <w:tcW w:w="6880" w:type="dxa"/>
            <w:tcBorders>
              <w:top w:val="single" w:sz="4" w:space="0" w:color="auto"/>
              <w:left w:val="single" w:sz="4" w:space="0" w:color="auto"/>
              <w:bottom w:val="single" w:sz="4" w:space="0" w:color="auto"/>
              <w:right w:val="single" w:sz="4" w:space="0" w:color="auto"/>
            </w:tcBorders>
          </w:tcPr>
          <w:p w14:paraId="034A0C74" w14:textId="77777777" w:rsidR="002E3B80" w:rsidRDefault="002E3B80">
            <w:pPr>
              <w:spacing w:after="0" w:line="240" w:lineRule="auto"/>
              <w:rPr>
                <w:lang w:val="en-IE"/>
              </w:rPr>
            </w:pPr>
            <w:r>
              <w:rPr>
                <w:lang w:val="en-IE"/>
              </w:rPr>
              <w:t xml:space="preserve">This indicator indicates the average additional direct payments (DP) per hectare granted to beneficiaries below average farm size, compared to the average DP per hectare granted to the entire population of beneficiaries. </w:t>
            </w:r>
          </w:p>
          <w:p w14:paraId="4ACC6DF2" w14:textId="77777777" w:rsidR="002E3B80" w:rsidRDefault="002E3B80">
            <w:pPr>
              <w:spacing w:after="0" w:line="240" w:lineRule="auto"/>
              <w:rPr>
                <w:lang w:val="en-IE"/>
              </w:rPr>
            </w:pPr>
          </w:p>
          <w:p w14:paraId="1FA2B269" w14:textId="77777777" w:rsidR="002E3B80" w:rsidRDefault="002E3B80">
            <w:pPr>
              <w:spacing w:after="0" w:line="240" w:lineRule="auto"/>
              <w:rPr>
                <w:lang w:val="en-IE"/>
              </w:rPr>
            </w:pPr>
            <w:r>
              <w:rPr>
                <w:lang w:val="en-IE"/>
              </w:rPr>
              <w:t xml:space="preserve">The income support to be considered here is the total of DP, in order to reflect the extent of the redistribution of DP towards smaller farms expected from the reform. </w:t>
            </w:r>
          </w:p>
          <w:p w14:paraId="3FA33A4A" w14:textId="77777777" w:rsidR="002E3B80" w:rsidRDefault="002E3B80">
            <w:pPr>
              <w:spacing w:after="0" w:line="240" w:lineRule="auto"/>
              <w:rPr>
                <w:lang w:val="en-IE"/>
              </w:rPr>
            </w:pPr>
          </w:p>
          <w:p w14:paraId="7400020B" w14:textId="77777777" w:rsidR="002E3B80" w:rsidRDefault="002E3B80">
            <w:pPr>
              <w:spacing w:after="0" w:line="240" w:lineRule="auto"/>
              <w:rPr>
                <w:lang w:val="en-IE"/>
              </w:rPr>
            </w:pPr>
            <w:r>
              <w:rPr>
                <w:lang w:val="en-IE"/>
              </w:rPr>
              <w:t>If the indicator is above 100%, it implies that beneficiaries below average farm size receive - on average - an amount per hectare exceeding the average.</w:t>
            </w:r>
          </w:p>
          <w:p w14:paraId="3F5B660B" w14:textId="77777777" w:rsidR="002E3B80" w:rsidRDefault="002E3B80">
            <w:pPr>
              <w:spacing w:after="0" w:line="240" w:lineRule="auto"/>
              <w:rPr>
                <w:b/>
                <w:lang w:val="en-IE"/>
              </w:rPr>
            </w:pPr>
          </w:p>
        </w:tc>
      </w:tr>
      <w:tr w:rsidR="002E3B80" w:rsidRPr="00040C98" w14:paraId="4A113CBF"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691CDF42" w14:textId="77777777" w:rsidR="002E3B80" w:rsidRDefault="002E3B80">
            <w:pPr>
              <w:spacing w:after="0" w:line="240" w:lineRule="auto"/>
              <w:rPr>
                <w:lang w:val="en-IE"/>
              </w:rPr>
            </w:pPr>
            <w:r>
              <w:rPr>
                <w:lang w:val="en-IE"/>
              </w:rPr>
              <w:t>Types of interventions concerned</w:t>
            </w:r>
          </w:p>
        </w:tc>
        <w:tc>
          <w:tcPr>
            <w:tcW w:w="6880" w:type="dxa"/>
            <w:tcBorders>
              <w:top w:val="single" w:sz="4" w:space="0" w:color="auto"/>
              <w:left w:val="single" w:sz="4" w:space="0" w:color="auto"/>
              <w:bottom w:val="single" w:sz="4" w:space="0" w:color="auto"/>
              <w:right w:val="single" w:sz="4" w:space="0" w:color="auto"/>
            </w:tcBorders>
          </w:tcPr>
          <w:p w14:paraId="13ADCE4E" w14:textId="77777777" w:rsidR="002E3B80" w:rsidRDefault="002E3B80">
            <w:pPr>
              <w:spacing w:after="0" w:line="240" w:lineRule="auto"/>
              <w:rPr>
                <w:u w:val="single"/>
                <w:lang w:val="en-IE"/>
              </w:rPr>
            </w:pPr>
            <w:r>
              <w:rPr>
                <w:b/>
                <w:lang w:val="en-IE"/>
              </w:rPr>
              <w:t>ALL</w:t>
            </w:r>
            <w:r>
              <w:rPr>
                <w:lang w:val="en-IE"/>
              </w:rPr>
              <w:t xml:space="preserve"> direct payment interventions, </w:t>
            </w:r>
            <w:r>
              <w:rPr>
                <w:u w:val="single"/>
                <w:lang w:val="en-IE"/>
              </w:rPr>
              <w:t>except Cotton</w:t>
            </w:r>
          </w:p>
          <w:p w14:paraId="0DD04C53" w14:textId="77777777" w:rsidR="002E3B80" w:rsidRDefault="002E3B80">
            <w:pPr>
              <w:spacing w:after="0" w:line="240" w:lineRule="auto"/>
              <w:rPr>
                <w:lang w:val="en-IE"/>
              </w:rPr>
            </w:pPr>
          </w:p>
          <w:p w14:paraId="0B0CB24B" w14:textId="77777777" w:rsidR="002E3B80" w:rsidRDefault="002E3B80" w:rsidP="0064401E">
            <w:pPr>
              <w:pStyle w:val="a5"/>
              <w:numPr>
                <w:ilvl w:val="0"/>
                <w:numId w:val="33"/>
              </w:numPr>
              <w:spacing w:after="0" w:line="240" w:lineRule="auto"/>
              <w:jc w:val="left"/>
              <w:rPr>
                <w:lang w:val="en-IE"/>
              </w:rPr>
            </w:pPr>
            <w:r>
              <w:rPr>
                <w:lang w:val="en-IE"/>
              </w:rPr>
              <w:t>Basic income support for sustainability (BISS) including round sum payment for small farmers (Chapter II, Section 2, Subsection 2)</w:t>
            </w:r>
          </w:p>
          <w:p w14:paraId="0120AC2F" w14:textId="77777777" w:rsidR="002E3B80" w:rsidRDefault="002E3B80" w:rsidP="0064401E">
            <w:pPr>
              <w:pStyle w:val="a5"/>
              <w:numPr>
                <w:ilvl w:val="0"/>
                <w:numId w:val="33"/>
              </w:numPr>
              <w:spacing w:after="0" w:line="240" w:lineRule="auto"/>
              <w:jc w:val="left"/>
              <w:rPr>
                <w:lang w:val="en-IE"/>
              </w:rPr>
            </w:pPr>
            <w:r>
              <w:rPr>
                <w:lang w:val="en-IE"/>
              </w:rPr>
              <w:t>Complementary redistributive income support for sustainability (CRISS) (Article 29)</w:t>
            </w:r>
          </w:p>
          <w:p w14:paraId="5D7A3EBF" w14:textId="77777777" w:rsidR="002E3B80" w:rsidRDefault="002E3B80" w:rsidP="0064401E">
            <w:pPr>
              <w:pStyle w:val="a5"/>
              <w:numPr>
                <w:ilvl w:val="0"/>
                <w:numId w:val="33"/>
              </w:numPr>
              <w:spacing w:after="0" w:line="240" w:lineRule="auto"/>
              <w:jc w:val="left"/>
              <w:rPr>
                <w:lang w:val="en-IE"/>
              </w:rPr>
            </w:pPr>
            <w:r>
              <w:rPr>
                <w:lang w:val="en-IE"/>
              </w:rPr>
              <w:t>Complementary income support for young farmers (CIS-YF) (Article 30)</w:t>
            </w:r>
          </w:p>
          <w:p w14:paraId="35C5FDA8" w14:textId="77777777" w:rsidR="002E3B80" w:rsidRDefault="002E3B80" w:rsidP="0064401E">
            <w:pPr>
              <w:pStyle w:val="a5"/>
              <w:numPr>
                <w:ilvl w:val="0"/>
                <w:numId w:val="33"/>
              </w:numPr>
              <w:spacing w:after="0" w:line="240" w:lineRule="auto"/>
              <w:jc w:val="left"/>
              <w:rPr>
                <w:lang w:val="en-IE"/>
              </w:rPr>
            </w:pPr>
            <w:r>
              <w:rPr>
                <w:lang w:val="en-IE"/>
              </w:rPr>
              <w:t>Schemes for the climate, the environment and animal welfare (Article 31)</w:t>
            </w:r>
          </w:p>
          <w:p w14:paraId="07A0D3ED" w14:textId="77777777" w:rsidR="002E3B80" w:rsidRDefault="002E3B80" w:rsidP="0064401E">
            <w:pPr>
              <w:pStyle w:val="a5"/>
              <w:numPr>
                <w:ilvl w:val="0"/>
                <w:numId w:val="33"/>
              </w:numPr>
              <w:spacing w:after="0" w:line="240" w:lineRule="auto"/>
              <w:jc w:val="left"/>
              <w:rPr>
                <w:lang w:val="en-IE"/>
              </w:rPr>
            </w:pPr>
            <w:r>
              <w:rPr>
                <w:lang w:val="en-IE"/>
              </w:rPr>
              <w:t>Coupled income support interventions (Chapter II, Section 3, Subsection 1)</w:t>
            </w:r>
          </w:p>
          <w:p w14:paraId="3FEEDFEC" w14:textId="77777777" w:rsidR="002E3B80" w:rsidRDefault="002E3B80">
            <w:pPr>
              <w:spacing w:after="0" w:line="240" w:lineRule="auto"/>
              <w:rPr>
                <w:lang w:val="en-IE"/>
              </w:rPr>
            </w:pPr>
          </w:p>
        </w:tc>
      </w:tr>
      <w:tr w:rsidR="002E3B80" w14:paraId="49144E5A"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12544754" w14:textId="77777777" w:rsidR="002E3B80" w:rsidRDefault="002E3B80">
            <w:pPr>
              <w:spacing w:after="0" w:line="240" w:lineRule="auto"/>
              <w:rPr>
                <w:lang w:val="en-IE"/>
              </w:rPr>
            </w:pPr>
            <w:r>
              <w:rPr>
                <w:lang w:val="en-IE"/>
              </w:rPr>
              <w:t>Unit of Measurement</w:t>
            </w:r>
          </w:p>
        </w:tc>
        <w:tc>
          <w:tcPr>
            <w:tcW w:w="6880" w:type="dxa"/>
            <w:tcBorders>
              <w:top w:val="single" w:sz="4" w:space="0" w:color="auto"/>
              <w:left w:val="single" w:sz="4" w:space="0" w:color="auto"/>
              <w:bottom w:val="single" w:sz="4" w:space="0" w:color="auto"/>
              <w:right w:val="single" w:sz="4" w:space="0" w:color="auto"/>
            </w:tcBorders>
            <w:hideMark/>
          </w:tcPr>
          <w:p w14:paraId="4641101F" w14:textId="77777777" w:rsidR="002E3B80" w:rsidRDefault="002E3B80">
            <w:pPr>
              <w:spacing w:after="0" w:line="240" w:lineRule="auto"/>
              <w:rPr>
                <w:lang w:val="en-IE"/>
              </w:rPr>
            </w:pPr>
            <w:r>
              <w:rPr>
                <w:lang w:val="en-IE"/>
              </w:rPr>
              <w:t>%</w:t>
            </w:r>
          </w:p>
        </w:tc>
      </w:tr>
      <w:tr w:rsidR="002E3B80" w14:paraId="13B3EF63"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2B0EAB69" w14:textId="77777777" w:rsidR="002E3B80" w:rsidRDefault="002E3B80">
            <w:pPr>
              <w:spacing w:after="0" w:line="240" w:lineRule="auto"/>
              <w:rPr>
                <w:lang w:val="en-IE"/>
              </w:rPr>
            </w:pPr>
            <w:r>
              <w:rPr>
                <w:lang w:val="en-IE"/>
              </w:rPr>
              <w:t>Moment of data collection</w:t>
            </w:r>
            <w:r>
              <w:rPr>
                <w:lang w:val="en-IE"/>
              </w:rPr>
              <w:tab/>
            </w:r>
          </w:p>
        </w:tc>
        <w:tc>
          <w:tcPr>
            <w:tcW w:w="6880" w:type="dxa"/>
            <w:tcBorders>
              <w:top w:val="single" w:sz="4" w:space="0" w:color="auto"/>
              <w:left w:val="single" w:sz="4" w:space="0" w:color="auto"/>
              <w:bottom w:val="single" w:sz="4" w:space="0" w:color="auto"/>
              <w:right w:val="single" w:sz="4" w:space="0" w:color="auto"/>
            </w:tcBorders>
            <w:hideMark/>
          </w:tcPr>
          <w:p w14:paraId="6CD2B761" w14:textId="77777777" w:rsidR="002E3B80" w:rsidRDefault="002E3B80">
            <w:pPr>
              <w:spacing w:after="0" w:line="240" w:lineRule="auto"/>
              <w:rPr>
                <w:lang w:val="en-IE"/>
              </w:rPr>
            </w:pPr>
            <w:r>
              <w:rPr>
                <w:lang w:val="en-IE"/>
              </w:rPr>
              <w:t>Expenditure and hectares paid in the Financial Year concerned.</w:t>
            </w:r>
          </w:p>
          <w:p w14:paraId="6AD1F514" w14:textId="77777777" w:rsidR="002E3B80" w:rsidRDefault="002E3B80">
            <w:pPr>
              <w:spacing w:after="0" w:line="240" w:lineRule="auto"/>
              <w:rPr>
                <w:u w:val="single"/>
                <w:lang w:val="en-IE"/>
              </w:rPr>
            </w:pPr>
            <w:r>
              <w:rPr>
                <w:b/>
                <w:lang w:val="en-IE"/>
              </w:rPr>
              <w:t>This indicator is annual</w:t>
            </w:r>
            <w:r>
              <w:rPr>
                <w:lang w:val="en-IE"/>
              </w:rPr>
              <w:t>.</w:t>
            </w:r>
          </w:p>
        </w:tc>
      </w:tr>
      <w:tr w:rsidR="002E3B80" w:rsidRPr="00040C98" w14:paraId="50A1F2E8"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78F36AD3" w14:textId="77777777" w:rsidR="002E3B80" w:rsidRDefault="002E3B80">
            <w:pPr>
              <w:spacing w:after="0" w:line="240" w:lineRule="auto"/>
              <w:rPr>
                <w:lang w:val="en-IE"/>
              </w:rPr>
            </w:pPr>
            <w:r>
              <w:rPr>
                <w:lang w:val="en-IE"/>
              </w:rPr>
              <w:t>Methodology</w:t>
            </w:r>
          </w:p>
        </w:tc>
        <w:tc>
          <w:tcPr>
            <w:tcW w:w="6880" w:type="dxa"/>
            <w:tcBorders>
              <w:top w:val="single" w:sz="4" w:space="0" w:color="auto"/>
              <w:left w:val="single" w:sz="4" w:space="0" w:color="auto"/>
              <w:bottom w:val="single" w:sz="4" w:space="0" w:color="auto"/>
              <w:right w:val="single" w:sz="4" w:space="0" w:color="auto"/>
            </w:tcBorders>
          </w:tcPr>
          <w:p w14:paraId="2D5613E5" w14:textId="77777777" w:rsidR="002E3B80" w:rsidRDefault="002E3B80">
            <w:pPr>
              <w:spacing w:after="0" w:line="240" w:lineRule="auto"/>
              <w:jc w:val="center"/>
              <w:rPr>
                <w:u w:val="single"/>
                <w:lang w:val="en-IE"/>
              </w:rPr>
            </w:pPr>
            <w:r>
              <w:rPr>
                <w:u w:val="single"/>
                <w:lang w:val="en-IE"/>
              </w:rPr>
              <w:t xml:space="preserve">Average DP/ha paid to beneficiaries below average farm size </w:t>
            </w:r>
            <w:r>
              <w:rPr>
                <w:lang w:val="en-IE"/>
              </w:rPr>
              <w:t>* 100</w:t>
            </w:r>
          </w:p>
          <w:p w14:paraId="5A45F9C1" w14:textId="77777777" w:rsidR="002E3B80" w:rsidRDefault="002E3B80">
            <w:pPr>
              <w:spacing w:after="0" w:line="240" w:lineRule="auto"/>
              <w:jc w:val="center"/>
              <w:rPr>
                <w:lang w:val="en-GB"/>
              </w:rPr>
            </w:pPr>
            <w:r w:rsidRPr="002E3B80">
              <w:rPr>
                <w:lang w:val="en-US"/>
              </w:rPr>
              <w:t>Average DP/ha paid to all beneficiaries</w:t>
            </w:r>
          </w:p>
          <w:p w14:paraId="498B387B" w14:textId="77777777" w:rsidR="002E3B80" w:rsidRPr="002E3B80" w:rsidRDefault="002E3B80">
            <w:pPr>
              <w:spacing w:after="0" w:line="240" w:lineRule="auto"/>
              <w:jc w:val="center"/>
              <w:rPr>
                <w:lang w:val="en-US"/>
              </w:rPr>
            </w:pPr>
          </w:p>
          <w:p w14:paraId="7D029894" w14:textId="77777777" w:rsidR="002E3B80" w:rsidRDefault="002E3B80">
            <w:pPr>
              <w:spacing w:after="0" w:line="240" w:lineRule="auto"/>
              <w:rPr>
                <w:lang w:val="en-IE"/>
              </w:rPr>
            </w:pPr>
            <w:r>
              <w:rPr>
                <w:lang w:val="en-IE"/>
              </w:rPr>
              <w:t xml:space="preserve">For this indicator </w:t>
            </w:r>
            <w:r>
              <w:rPr>
                <w:b/>
                <w:lang w:val="en-IE"/>
              </w:rPr>
              <w:t>two average amounts of direct payments per hectare</w:t>
            </w:r>
            <w:r>
              <w:rPr>
                <w:lang w:val="en-IE"/>
              </w:rPr>
              <w:t xml:space="preserve"> need to be calculated and compared:</w:t>
            </w:r>
          </w:p>
          <w:p w14:paraId="67A4540F" w14:textId="77777777" w:rsidR="002E3B80" w:rsidRDefault="002E3B80" w:rsidP="0064401E">
            <w:pPr>
              <w:pStyle w:val="a5"/>
              <w:numPr>
                <w:ilvl w:val="0"/>
                <w:numId w:val="36"/>
              </w:numPr>
              <w:spacing w:after="0" w:line="240" w:lineRule="auto"/>
              <w:rPr>
                <w:lang w:val="en-IE"/>
              </w:rPr>
            </w:pPr>
            <w:r>
              <w:rPr>
                <w:lang w:val="en-IE"/>
              </w:rPr>
              <w:t xml:space="preserve">The average direct payments per hectare for the sub-population of </w:t>
            </w:r>
            <w:r>
              <w:rPr>
                <w:b/>
                <w:i/>
                <w:lang w:val="en-IE"/>
              </w:rPr>
              <w:t>beneficiaries below the average farm size</w:t>
            </w:r>
            <w:r>
              <w:rPr>
                <w:lang w:val="en-IE"/>
              </w:rPr>
              <w:t xml:space="preserve"> during the relevant financial year. </w:t>
            </w:r>
          </w:p>
          <w:p w14:paraId="2639ABAD" w14:textId="77777777" w:rsidR="002E3B80" w:rsidRDefault="002E3B80" w:rsidP="0064401E">
            <w:pPr>
              <w:pStyle w:val="a5"/>
              <w:numPr>
                <w:ilvl w:val="0"/>
                <w:numId w:val="36"/>
              </w:numPr>
              <w:spacing w:after="0" w:line="240" w:lineRule="auto"/>
              <w:rPr>
                <w:lang w:val="en-IE"/>
              </w:rPr>
            </w:pPr>
            <w:r>
              <w:rPr>
                <w:lang w:val="en-IE"/>
              </w:rPr>
              <w:t xml:space="preserve">The average direct payments per hectare for </w:t>
            </w:r>
            <w:r>
              <w:rPr>
                <w:b/>
                <w:i/>
                <w:lang w:val="en-IE"/>
              </w:rPr>
              <w:t>the whole population</w:t>
            </w:r>
            <w:r>
              <w:rPr>
                <w:lang w:val="en-IE"/>
              </w:rPr>
              <w:t xml:space="preserve"> of beneficiaries during the relevant financial year;</w:t>
            </w:r>
          </w:p>
          <w:p w14:paraId="0D7BD8BA" w14:textId="77777777" w:rsidR="002E3B80" w:rsidRDefault="002E3B80">
            <w:pPr>
              <w:spacing w:after="0" w:line="240" w:lineRule="auto"/>
              <w:rPr>
                <w:lang w:val="en-IE"/>
              </w:rPr>
            </w:pPr>
          </w:p>
          <w:p w14:paraId="633618FB" w14:textId="77777777" w:rsidR="002E3B80" w:rsidRDefault="002E3B80">
            <w:pPr>
              <w:spacing w:after="0" w:line="240" w:lineRule="auto"/>
              <w:rPr>
                <w:u w:val="single"/>
                <w:lang w:val="en-IE"/>
              </w:rPr>
            </w:pPr>
            <w:r>
              <w:rPr>
                <w:u w:val="single"/>
                <w:lang w:val="en-IE"/>
              </w:rPr>
              <w:t>Step 1: Identify the population of “beneficiaries below average farm size”.</w:t>
            </w:r>
          </w:p>
          <w:p w14:paraId="2D6944FA" w14:textId="77777777" w:rsidR="002E3B80" w:rsidRDefault="002E3B80">
            <w:pPr>
              <w:spacing w:after="0" w:line="240" w:lineRule="auto"/>
              <w:rPr>
                <w:u w:val="single"/>
                <w:lang w:val="en-IE"/>
              </w:rPr>
            </w:pPr>
          </w:p>
          <w:p w14:paraId="3A8804F6" w14:textId="77777777" w:rsidR="002E3B80" w:rsidRDefault="002E3B80" w:rsidP="0064401E">
            <w:pPr>
              <w:pStyle w:val="a5"/>
              <w:numPr>
                <w:ilvl w:val="0"/>
                <w:numId w:val="37"/>
              </w:numPr>
              <w:spacing w:after="0" w:line="240" w:lineRule="auto"/>
              <w:rPr>
                <w:lang w:val="en-IE"/>
              </w:rPr>
            </w:pPr>
            <w:r>
              <w:rPr>
                <w:u w:val="single"/>
                <w:lang w:val="en-IE"/>
              </w:rPr>
              <w:t>Determine the average farm size in hectares of CAP beneficiaries that year</w:t>
            </w:r>
          </w:p>
          <w:p w14:paraId="0F33188D" w14:textId="77777777" w:rsidR="002E3B80" w:rsidRDefault="002E3B80">
            <w:pPr>
              <w:pStyle w:val="a5"/>
              <w:spacing w:after="0" w:line="240" w:lineRule="auto"/>
              <w:rPr>
                <w:lang w:val="en-IE"/>
              </w:rPr>
            </w:pPr>
            <w:r>
              <w:rPr>
                <w:lang w:val="en-IE"/>
              </w:rPr>
              <w:lastRenderedPageBreak/>
              <w:t>Using a proxy, i.e. the number of determined hectares for direct payments, as defined in accordance with Article 4(4) held by beneficiaries of BISS (including payments for small farmers) (before taking into account the entitlements), divided by the total number of beneficiaries.</w:t>
            </w:r>
          </w:p>
          <w:p w14:paraId="3641A221" w14:textId="77777777" w:rsidR="002E3B80" w:rsidRDefault="002E3B80" w:rsidP="0064401E">
            <w:pPr>
              <w:pStyle w:val="a5"/>
              <w:numPr>
                <w:ilvl w:val="0"/>
                <w:numId w:val="37"/>
              </w:numPr>
              <w:spacing w:after="0" w:line="240" w:lineRule="auto"/>
              <w:rPr>
                <w:lang w:val="en-IE"/>
              </w:rPr>
            </w:pPr>
            <w:r>
              <w:rPr>
                <w:u w:val="single"/>
                <w:lang w:val="en-IE"/>
              </w:rPr>
              <w:t xml:space="preserve">Determine the population of beneficiaries of DP that year with an area paid below the average farm size </w:t>
            </w:r>
          </w:p>
          <w:p w14:paraId="0EF59BB7" w14:textId="77777777" w:rsidR="002E3B80" w:rsidRDefault="002E3B80">
            <w:pPr>
              <w:pStyle w:val="a5"/>
              <w:spacing w:after="0" w:line="240" w:lineRule="auto"/>
              <w:rPr>
                <w:lang w:val="en-IE"/>
              </w:rPr>
            </w:pPr>
            <w:r>
              <w:rPr>
                <w:u w:val="single"/>
                <w:lang w:val="en-IE"/>
              </w:rPr>
              <w:t>Beneficiaries with 0 ha determined for BISS (before application of entitlements) are not taken into account in the population of beneficiaries below the average farm size.</w:t>
            </w:r>
          </w:p>
          <w:p w14:paraId="7F637925" w14:textId="77777777" w:rsidR="002E3B80" w:rsidRDefault="002E3B80">
            <w:pPr>
              <w:spacing w:after="0" w:line="240" w:lineRule="auto"/>
              <w:rPr>
                <w:lang w:val="en-IE"/>
              </w:rPr>
            </w:pPr>
          </w:p>
          <w:p w14:paraId="262B6D17" w14:textId="77777777" w:rsidR="002E3B80" w:rsidRDefault="002E3B80">
            <w:pPr>
              <w:spacing w:after="0" w:line="240" w:lineRule="auto"/>
              <w:rPr>
                <w:lang w:val="en-IE"/>
              </w:rPr>
            </w:pPr>
            <w:r>
              <w:rPr>
                <w:u w:val="single"/>
                <w:lang w:val="en-IE"/>
              </w:rPr>
              <w:t>Step 2: Calculate the average amount of DP per hectare for the whole population of beneficiaries and for those below average farm size</w:t>
            </w:r>
            <w:r>
              <w:rPr>
                <w:lang w:val="en-IE"/>
              </w:rPr>
              <w:t>:</w:t>
            </w:r>
          </w:p>
          <w:p w14:paraId="6B04CD84" w14:textId="77777777" w:rsidR="002E3B80" w:rsidRDefault="002E3B80">
            <w:pPr>
              <w:spacing w:after="0" w:line="240" w:lineRule="auto"/>
              <w:rPr>
                <w:lang w:val="en-IE"/>
              </w:rPr>
            </w:pPr>
          </w:p>
          <w:p w14:paraId="324D29B4" w14:textId="77777777" w:rsidR="002E3B80" w:rsidRDefault="002E3B80" w:rsidP="0064401E">
            <w:pPr>
              <w:pStyle w:val="a5"/>
              <w:numPr>
                <w:ilvl w:val="0"/>
                <w:numId w:val="38"/>
              </w:numPr>
              <w:spacing w:after="0" w:line="240" w:lineRule="auto"/>
              <w:rPr>
                <w:lang w:val="en-IE"/>
              </w:rPr>
            </w:pPr>
            <w:r>
              <w:rPr>
                <w:b/>
                <w:bCs/>
                <w:lang w:val="en-IE"/>
              </w:rPr>
              <w:t>Numerator</w:t>
            </w:r>
            <w:r>
              <w:rPr>
                <w:lang w:val="en-IE"/>
              </w:rPr>
              <w:t xml:space="preserve">: the total amount of DP paid to beneficiaries during the financial year concerned, after reduction but before penalties </w:t>
            </w:r>
          </w:p>
          <w:p w14:paraId="5545B5D5" w14:textId="77777777" w:rsidR="002E3B80" w:rsidRDefault="002E3B80">
            <w:pPr>
              <w:spacing w:after="0" w:line="240" w:lineRule="auto"/>
              <w:ind w:left="720"/>
              <w:rPr>
                <w:lang w:val="en-IE"/>
              </w:rPr>
            </w:pPr>
            <w:r>
              <w:rPr>
                <w:lang w:val="en-IE"/>
              </w:rPr>
              <w:t xml:space="preserve">i.e. any amount of DP paid during the financial year concerned, whether paid within the regulatory payment deadline or not. </w:t>
            </w:r>
          </w:p>
          <w:p w14:paraId="6E5D853E" w14:textId="77777777" w:rsidR="002E3B80" w:rsidRDefault="002E3B80" w:rsidP="0064401E">
            <w:pPr>
              <w:pStyle w:val="a5"/>
              <w:numPr>
                <w:ilvl w:val="0"/>
                <w:numId w:val="38"/>
              </w:numPr>
              <w:spacing w:after="0" w:line="240" w:lineRule="auto"/>
              <w:rPr>
                <w:lang w:val="en-IE"/>
              </w:rPr>
            </w:pPr>
            <w:r>
              <w:rPr>
                <w:b/>
                <w:lang w:val="en-IE"/>
              </w:rPr>
              <w:t>Denominator</w:t>
            </w:r>
            <w:r>
              <w:rPr>
                <w:lang w:val="en-IE"/>
              </w:rPr>
              <w:t>: the total number of determined hectares for direct payments as defined in accordance with Article 4(4), held by beneficiaries of BISS (including payments for small farmers) (before taking into account the entitlements). It is a good proxy for the net number of hectares granted support, without double counting.</w:t>
            </w:r>
          </w:p>
          <w:p w14:paraId="14CD85B3" w14:textId="77777777" w:rsidR="002E3B80" w:rsidRDefault="002E3B80" w:rsidP="0064401E">
            <w:pPr>
              <w:pStyle w:val="a5"/>
              <w:numPr>
                <w:ilvl w:val="0"/>
                <w:numId w:val="38"/>
              </w:numPr>
              <w:spacing w:after="0" w:line="240" w:lineRule="auto"/>
              <w:rPr>
                <w:lang w:val="en-IE"/>
              </w:rPr>
            </w:pPr>
            <w:r>
              <w:rPr>
                <w:b/>
                <w:lang w:val="en-IE"/>
              </w:rPr>
              <w:t>Average amount = Numerator / Denominator</w:t>
            </w:r>
          </w:p>
          <w:p w14:paraId="2B8EE657" w14:textId="77777777" w:rsidR="002E3B80" w:rsidRDefault="002E3B80">
            <w:pPr>
              <w:spacing w:after="0" w:line="240" w:lineRule="auto"/>
              <w:ind w:left="360"/>
              <w:rPr>
                <w:lang w:val="en-IE"/>
              </w:rPr>
            </w:pPr>
          </w:p>
          <w:p w14:paraId="242767EE" w14:textId="77777777" w:rsidR="002E3B80" w:rsidRDefault="002E3B80">
            <w:pPr>
              <w:spacing w:after="0" w:line="240" w:lineRule="auto"/>
              <w:rPr>
                <w:u w:val="single"/>
                <w:lang w:val="en-IE"/>
              </w:rPr>
            </w:pPr>
            <w:r>
              <w:rPr>
                <w:u w:val="single"/>
                <w:lang w:val="en-IE"/>
              </w:rPr>
              <w:t>Step 3: Calculate the indicator</w:t>
            </w:r>
          </w:p>
          <w:p w14:paraId="16CAE483" w14:textId="77777777" w:rsidR="002E3B80" w:rsidRDefault="002E3B80">
            <w:pPr>
              <w:spacing w:after="0" w:line="240" w:lineRule="auto"/>
              <w:rPr>
                <w:u w:val="single"/>
                <w:lang w:val="en-IE"/>
              </w:rPr>
            </w:pPr>
          </w:p>
          <w:p w14:paraId="00AD4146" w14:textId="77777777" w:rsidR="002E3B80" w:rsidRDefault="002E3B80">
            <w:pPr>
              <w:spacing w:after="0" w:line="240" w:lineRule="auto"/>
              <w:rPr>
                <w:lang w:val="en-IE"/>
              </w:rPr>
            </w:pPr>
            <w:r>
              <w:rPr>
                <w:lang w:val="en-IE"/>
              </w:rPr>
              <w:t xml:space="preserve">The indicator is calculated by dividing the average DP per hectare for beneficiaries below average farm size by the average DP per hectare for the entire population of beneficiaries, and then multiplying by 100 to obtain a percentage. </w:t>
            </w:r>
          </w:p>
          <w:p w14:paraId="11ADB914" w14:textId="77777777" w:rsidR="002E3B80" w:rsidRDefault="002E3B80">
            <w:pPr>
              <w:spacing w:after="0" w:line="240" w:lineRule="auto"/>
              <w:rPr>
                <w:lang w:val="en-IE"/>
              </w:rPr>
            </w:pPr>
            <w:r>
              <w:rPr>
                <w:lang w:val="en-IE"/>
              </w:rPr>
              <w:t xml:space="preserve">Where the indicator is greater than 100%, there is a redistribution of the aid from bigger to smaller beneficiaries and the value will show the average additional percentage paid per hectare to smaller farms. </w:t>
            </w:r>
          </w:p>
        </w:tc>
      </w:tr>
      <w:tr w:rsidR="002E3B80" w14:paraId="65BEF7DB" w14:textId="77777777" w:rsidTr="002E3B80">
        <w:tc>
          <w:tcPr>
            <w:tcW w:w="2408" w:type="dxa"/>
            <w:tcBorders>
              <w:top w:val="single" w:sz="4" w:space="0" w:color="auto"/>
              <w:left w:val="single" w:sz="4" w:space="0" w:color="auto"/>
              <w:bottom w:val="single" w:sz="4" w:space="0" w:color="auto"/>
              <w:right w:val="single" w:sz="4" w:space="0" w:color="auto"/>
            </w:tcBorders>
            <w:hideMark/>
          </w:tcPr>
          <w:p w14:paraId="6FF08DED" w14:textId="77777777" w:rsidR="002E3B80" w:rsidRDefault="002E3B80">
            <w:pPr>
              <w:spacing w:after="0" w:line="240" w:lineRule="auto"/>
              <w:rPr>
                <w:lang w:val="en-IE"/>
              </w:rPr>
            </w:pPr>
            <w:r>
              <w:rPr>
                <w:lang w:val="en-IE"/>
              </w:rPr>
              <w:lastRenderedPageBreak/>
              <w:t>Comments/caveats</w:t>
            </w:r>
          </w:p>
        </w:tc>
        <w:tc>
          <w:tcPr>
            <w:tcW w:w="6880" w:type="dxa"/>
            <w:tcBorders>
              <w:top w:val="single" w:sz="4" w:space="0" w:color="auto"/>
              <w:left w:val="single" w:sz="4" w:space="0" w:color="auto"/>
              <w:bottom w:val="single" w:sz="4" w:space="0" w:color="auto"/>
              <w:right w:val="single" w:sz="4" w:space="0" w:color="auto"/>
            </w:tcBorders>
            <w:hideMark/>
          </w:tcPr>
          <w:p w14:paraId="7A81A4F2" w14:textId="77777777" w:rsidR="002E3B80" w:rsidRDefault="002E3B80" w:rsidP="0064401E">
            <w:pPr>
              <w:pStyle w:val="a5"/>
              <w:numPr>
                <w:ilvl w:val="0"/>
                <w:numId w:val="39"/>
              </w:numPr>
              <w:spacing w:after="0" w:line="240" w:lineRule="auto"/>
              <w:jc w:val="left"/>
              <w:rPr>
                <w:lang w:val="en-IE"/>
              </w:rPr>
            </w:pPr>
            <w:r>
              <w:rPr>
                <w:lang w:val="en-IE"/>
              </w:rPr>
              <w:t>Coupled income support to livestock payments are accounted into the numerator.</w:t>
            </w:r>
          </w:p>
          <w:p w14:paraId="5AA1CED3" w14:textId="77777777" w:rsidR="002E3B80" w:rsidRDefault="002E3B80" w:rsidP="0064401E">
            <w:pPr>
              <w:pStyle w:val="a5"/>
              <w:numPr>
                <w:ilvl w:val="0"/>
                <w:numId w:val="39"/>
              </w:numPr>
              <w:spacing w:after="0" w:line="240" w:lineRule="auto"/>
              <w:jc w:val="left"/>
              <w:rPr>
                <w:lang w:val="en-IE"/>
              </w:rPr>
            </w:pPr>
            <w:r>
              <w:rPr>
                <w:lang w:val="en-IE"/>
              </w:rPr>
              <w:t>Cotton is excluded from this indicator, as the Member States have no margin of manoeuvre on this intervention: the amounts to be paid are laid down in the legislation.</w:t>
            </w:r>
          </w:p>
          <w:p w14:paraId="0C8858AF" w14:textId="77777777" w:rsidR="002E3B80" w:rsidRDefault="002E3B80" w:rsidP="0064401E">
            <w:pPr>
              <w:pStyle w:val="a5"/>
              <w:numPr>
                <w:ilvl w:val="0"/>
                <w:numId w:val="39"/>
              </w:numPr>
              <w:spacing w:after="0" w:line="240" w:lineRule="auto"/>
              <w:jc w:val="left"/>
              <w:rPr>
                <w:lang w:val="en-IE"/>
              </w:rPr>
            </w:pPr>
            <w:r>
              <w:rPr>
                <w:lang w:val="en-IE"/>
              </w:rPr>
              <w:t>Support to Areas with Natural Constraints (ANC) is not included here because although supporting income, the indicator aims at measuring the redistribution of direct payments. ANC support is included in R.4 and R.7.</w:t>
            </w:r>
          </w:p>
        </w:tc>
      </w:tr>
    </w:tbl>
    <w:p w14:paraId="1E98B44B" w14:textId="3C425728" w:rsidR="002E3B80" w:rsidRDefault="002E3B80" w:rsidP="004C5C70">
      <w:pPr>
        <w:rPr>
          <w:lang w:val="en-US"/>
        </w:rPr>
      </w:pPr>
      <w:r>
        <w:rPr>
          <w:lang w:val="en-US"/>
        </w:rPr>
        <w:br w:type="page"/>
      </w:r>
    </w:p>
    <w:tbl>
      <w:tblPr>
        <w:tblStyle w:val="ad"/>
        <w:tblW w:w="0" w:type="auto"/>
        <w:tblLook w:val="04A0" w:firstRow="1" w:lastRow="0" w:firstColumn="1" w:lastColumn="0" w:noHBand="0" w:noVBand="1"/>
      </w:tblPr>
      <w:tblGrid>
        <w:gridCol w:w="2412"/>
        <w:gridCol w:w="6876"/>
      </w:tblGrid>
      <w:tr w:rsidR="002E3B80" w:rsidRPr="00040C98" w14:paraId="5DF36A80"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43F9E245" w14:textId="77777777" w:rsidR="002E3B80" w:rsidRDefault="002E3B80">
            <w:pPr>
              <w:spacing w:after="0" w:line="240" w:lineRule="auto"/>
              <w:rPr>
                <w:b/>
                <w:lang w:val="en-IE"/>
              </w:rPr>
            </w:pPr>
            <w:r>
              <w:rPr>
                <w:b/>
                <w:lang w:val="en-IE"/>
              </w:rPr>
              <w:lastRenderedPageBreak/>
              <w:t>Indicator name</w:t>
            </w:r>
            <w:bookmarkStart w:id="11" w:name="R7"/>
            <w:bookmarkEnd w:id="11"/>
          </w:p>
        </w:tc>
        <w:tc>
          <w:tcPr>
            <w:tcW w:w="6876" w:type="dxa"/>
            <w:tcBorders>
              <w:top w:val="single" w:sz="4" w:space="0" w:color="auto"/>
              <w:left w:val="single" w:sz="4" w:space="0" w:color="auto"/>
              <w:bottom w:val="single" w:sz="4" w:space="0" w:color="auto"/>
              <w:right w:val="single" w:sz="4" w:space="0" w:color="auto"/>
            </w:tcBorders>
            <w:hideMark/>
          </w:tcPr>
          <w:p w14:paraId="646A52B2" w14:textId="77777777" w:rsidR="002E3B80" w:rsidRDefault="002E3B80">
            <w:pPr>
              <w:spacing w:after="0" w:line="240" w:lineRule="auto"/>
              <w:rPr>
                <w:lang w:val="en-GB"/>
              </w:rPr>
            </w:pPr>
            <w:r w:rsidRPr="002E3B80">
              <w:rPr>
                <w:b/>
                <w:lang w:val="en-US"/>
              </w:rPr>
              <w:t>R.7</w:t>
            </w:r>
            <w:r w:rsidRPr="002E3B80">
              <w:rPr>
                <w:b/>
                <w:vertAlign w:val="superscript"/>
                <w:lang w:val="en-US"/>
              </w:rPr>
              <w:t>PR</w:t>
            </w:r>
            <w:r w:rsidRPr="002E3B80">
              <w:rPr>
                <w:b/>
                <w:lang w:val="en-US"/>
              </w:rPr>
              <w:t xml:space="preserve"> Enhancing support for farms in areas with specific needs: </w:t>
            </w:r>
            <w:r w:rsidRPr="002E3B80">
              <w:rPr>
                <w:lang w:val="en-US"/>
              </w:rPr>
              <w:t xml:space="preserve">Percentage of additional support per hectare in areas with higher needs (compared to average) </w:t>
            </w:r>
            <w:hyperlink r:id="rId20" w:anchor="_top" w:history="1">
              <w:r>
                <w:rPr>
                  <w:rStyle w:val="-"/>
                  <w:sz w:val="16"/>
                  <w:szCs w:val="16"/>
                  <w:lang w:val="en-IE"/>
                </w:rPr>
                <w:t>[back to overview]</w:t>
              </w:r>
            </w:hyperlink>
          </w:p>
        </w:tc>
      </w:tr>
      <w:tr w:rsidR="002E3B80" w:rsidRPr="00040C98" w14:paraId="2206E8F8"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5E49A9A8" w14:textId="77777777" w:rsidR="002E3B80" w:rsidRDefault="002E3B80">
            <w:pPr>
              <w:spacing w:after="0" w:line="240" w:lineRule="auto"/>
              <w:rPr>
                <w:lang w:val="en-IE"/>
              </w:rPr>
            </w:pPr>
            <w:r>
              <w:rPr>
                <w:lang w:val="en-IE"/>
              </w:rPr>
              <w:t>Definition and aim</w:t>
            </w:r>
          </w:p>
        </w:tc>
        <w:tc>
          <w:tcPr>
            <w:tcW w:w="6876" w:type="dxa"/>
            <w:tcBorders>
              <w:top w:val="single" w:sz="4" w:space="0" w:color="auto"/>
              <w:left w:val="single" w:sz="4" w:space="0" w:color="auto"/>
              <w:bottom w:val="single" w:sz="4" w:space="0" w:color="auto"/>
              <w:right w:val="single" w:sz="4" w:space="0" w:color="auto"/>
            </w:tcBorders>
            <w:hideMark/>
          </w:tcPr>
          <w:p w14:paraId="4AFE8738" w14:textId="77777777" w:rsidR="002E3B80" w:rsidRDefault="002E3B80">
            <w:pPr>
              <w:spacing w:line="240" w:lineRule="auto"/>
              <w:rPr>
                <w:lang w:val="en-IE"/>
              </w:rPr>
            </w:pPr>
            <w:r>
              <w:rPr>
                <w:lang w:val="en-IE"/>
              </w:rPr>
              <w:t>This indicator indicates the average additional income support per hectare granted to beneficiaries holding eligible hectares in areas with specific needs, compared to the average income support per hectare for the entire population of beneficiaries.</w:t>
            </w:r>
          </w:p>
          <w:p w14:paraId="21964C7B" w14:textId="77777777" w:rsidR="002E3B80" w:rsidRDefault="002E3B80">
            <w:pPr>
              <w:spacing w:line="240" w:lineRule="auto"/>
              <w:rPr>
                <w:lang w:val="en-IE"/>
              </w:rPr>
            </w:pPr>
            <w:r>
              <w:rPr>
                <w:lang w:val="en-IE"/>
              </w:rPr>
              <w:t>The areas with specific needs are to be defined by Member States in their CAP strategic plan based on the needs assessment. The areas are to be defined based on Article 71 (areas with natural or other area-specific constraints), Article 72 (areas with specific disadvantages resulting from certain mandatory requirements) and Article 22(2) (differentiation of the Basic income support due to difference in income needs). For instance, if support to Natura 2000 is not planned, Natura 2000 is not part of the area with specific need.</w:t>
            </w:r>
          </w:p>
          <w:p w14:paraId="1E00DC0F" w14:textId="77777777" w:rsidR="002E3B80" w:rsidRDefault="002E3B80">
            <w:pPr>
              <w:spacing w:after="0" w:line="240" w:lineRule="auto"/>
              <w:rPr>
                <w:lang w:val="en-IE"/>
              </w:rPr>
            </w:pPr>
            <w:r>
              <w:rPr>
                <w:lang w:val="en-IE"/>
              </w:rPr>
              <w:t>If the indicator is above 100%, it implies that farms in areas with specific needs receive – on average - an amount per hectare exceeding the average.</w:t>
            </w:r>
          </w:p>
        </w:tc>
      </w:tr>
      <w:tr w:rsidR="002E3B80" w:rsidRPr="00040C98" w14:paraId="061D1B03"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7E242A70" w14:textId="77777777" w:rsidR="002E3B80" w:rsidRDefault="002E3B80">
            <w:pPr>
              <w:spacing w:after="0" w:line="240" w:lineRule="auto"/>
              <w:rPr>
                <w:lang w:val="en-IE"/>
              </w:rPr>
            </w:pPr>
            <w:r>
              <w:rPr>
                <w:lang w:val="en-IE"/>
              </w:rPr>
              <w:t>Types of intervention concerned</w:t>
            </w:r>
          </w:p>
        </w:tc>
        <w:tc>
          <w:tcPr>
            <w:tcW w:w="6876" w:type="dxa"/>
            <w:tcBorders>
              <w:top w:val="single" w:sz="4" w:space="0" w:color="auto"/>
              <w:left w:val="single" w:sz="4" w:space="0" w:color="auto"/>
              <w:bottom w:val="single" w:sz="4" w:space="0" w:color="auto"/>
              <w:right w:val="single" w:sz="4" w:space="0" w:color="auto"/>
            </w:tcBorders>
            <w:hideMark/>
          </w:tcPr>
          <w:p w14:paraId="4C7CFB4E" w14:textId="77777777" w:rsidR="002E3B80" w:rsidRDefault="002E3B80">
            <w:pPr>
              <w:spacing w:after="0" w:line="240" w:lineRule="auto"/>
              <w:rPr>
                <w:lang w:val="en-IE"/>
              </w:rPr>
            </w:pPr>
            <w:r>
              <w:rPr>
                <w:lang w:val="en-IE"/>
              </w:rPr>
              <w:t>The following types of interventions are considered as income support and accounted here:</w:t>
            </w:r>
          </w:p>
          <w:p w14:paraId="71C1B979" w14:textId="77777777" w:rsidR="002E3B80" w:rsidRDefault="002E3B80" w:rsidP="0064401E">
            <w:pPr>
              <w:pStyle w:val="a5"/>
              <w:numPr>
                <w:ilvl w:val="0"/>
                <w:numId w:val="33"/>
              </w:numPr>
              <w:spacing w:after="0" w:line="240" w:lineRule="auto"/>
              <w:jc w:val="left"/>
              <w:rPr>
                <w:lang w:val="en-IE"/>
              </w:rPr>
            </w:pPr>
            <w:r>
              <w:rPr>
                <w:lang w:val="en-IE"/>
              </w:rPr>
              <w:t>Basic income support for sustainability (BISS) including round sum payment for small farmers (Chapter II, Section 2, Subsection 2)</w:t>
            </w:r>
          </w:p>
          <w:p w14:paraId="2FF54481" w14:textId="77777777" w:rsidR="002E3B80" w:rsidRDefault="002E3B80" w:rsidP="0064401E">
            <w:pPr>
              <w:pStyle w:val="a5"/>
              <w:numPr>
                <w:ilvl w:val="0"/>
                <w:numId w:val="33"/>
              </w:numPr>
              <w:spacing w:after="0" w:line="240" w:lineRule="auto"/>
              <w:jc w:val="left"/>
              <w:rPr>
                <w:lang w:val="en-IE"/>
              </w:rPr>
            </w:pPr>
            <w:r>
              <w:rPr>
                <w:lang w:val="en-IE"/>
              </w:rPr>
              <w:t>Complementary redistributive income support for sustainability (CRISS) (Article 29)</w:t>
            </w:r>
          </w:p>
          <w:p w14:paraId="6F51D1EA" w14:textId="77777777" w:rsidR="002E3B80" w:rsidRDefault="002E3B80" w:rsidP="0064401E">
            <w:pPr>
              <w:pStyle w:val="a5"/>
              <w:numPr>
                <w:ilvl w:val="0"/>
                <w:numId w:val="33"/>
              </w:numPr>
              <w:spacing w:after="0" w:line="240" w:lineRule="auto"/>
              <w:jc w:val="left"/>
              <w:rPr>
                <w:lang w:val="en-IE"/>
              </w:rPr>
            </w:pPr>
            <w:r>
              <w:rPr>
                <w:lang w:val="en-IE"/>
              </w:rPr>
              <w:t>Complementary income support for young farmers (CIS-YF) (Article 30)</w:t>
            </w:r>
          </w:p>
          <w:p w14:paraId="30EF0208" w14:textId="77777777" w:rsidR="002E3B80" w:rsidRDefault="002E3B80" w:rsidP="0064401E">
            <w:pPr>
              <w:pStyle w:val="a5"/>
              <w:numPr>
                <w:ilvl w:val="0"/>
                <w:numId w:val="33"/>
              </w:numPr>
              <w:spacing w:after="0" w:line="240" w:lineRule="auto"/>
              <w:jc w:val="left"/>
              <w:rPr>
                <w:lang w:val="en-IE"/>
              </w:rPr>
            </w:pPr>
            <w:r>
              <w:rPr>
                <w:lang w:val="en-IE"/>
              </w:rPr>
              <w:t>Schemes for the climate, the environment and animal welfare (Article 31)</w:t>
            </w:r>
          </w:p>
          <w:p w14:paraId="5C2DC8D8" w14:textId="77777777" w:rsidR="002E3B80" w:rsidRDefault="002E3B80" w:rsidP="0064401E">
            <w:pPr>
              <w:pStyle w:val="a5"/>
              <w:numPr>
                <w:ilvl w:val="0"/>
                <w:numId w:val="33"/>
              </w:numPr>
              <w:spacing w:after="0" w:line="240" w:lineRule="auto"/>
              <w:jc w:val="left"/>
              <w:rPr>
                <w:lang w:val="en-IE"/>
              </w:rPr>
            </w:pPr>
            <w:r>
              <w:rPr>
                <w:lang w:val="en-IE"/>
              </w:rPr>
              <w:t>Coupled income support interventions (Chapter II, Section 3, Subsection 1)</w:t>
            </w:r>
          </w:p>
          <w:p w14:paraId="637EDB70" w14:textId="77777777" w:rsidR="002E3B80" w:rsidRDefault="002E3B80" w:rsidP="0064401E">
            <w:pPr>
              <w:pStyle w:val="a5"/>
              <w:numPr>
                <w:ilvl w:val="0"/>
                <w:numId w:val="33"/>
              </w:numPr>
              <w:spacing w:after="0" w:line="240" w:lineRule="auto"/>
              <w:jc w:val="left"/>
              <w:rPr>
                <w:lang w:val="en-IE"/>
              </w:rPr>
            </w:pPr>
            <w:r>
              <w:rPr>
                <w:lang w:val="en-IE"/>
              </w:rPr>
              <w:t>Payment for natural or other area-specific constraints – ANC support (Article 71)</w:t>
            </w:r>
          </w:p>
          <w:p w14:paraId="14B530C8" w14:textId="77777777" w:rsidR="002E3B80" w:rsidRDefault="002E3B80" w:rsidP="0064401E">
            <w:pPr>
              <w:pStyle w:val="a5"/>
              <w:numPr>
                <w:ilvl w:val="0"/>
                <w:numId w:val="33"/>
              </w:numPr>
              <w:spacing w:after="0" w:line="240" w:lineRule="auto"/>
              <w:jc w:val="left"/>
              <w:rPr>
                <w:lang w:val="en-IE"/>
              </w:rPr>
            </w:pPr>
            <w:r w:rsidRPr="002E3B80">
              <w:rPr>
                <w:rFonts w:eastAsia="Times New Roman"/>
                <w:iCs/>
                <w:lang w:val="en-US"/>
              </w:rPr>
              <w:t>Payment for area-specific disadvantages resulting from certain mandatory requirements</w:t>
            </w:r>
            <w:r>
              <w:rPr>
                <w:lang w:val="en-IE"/>
              </w:rPr>
              <w:t xml:space="preserve"> (Article 72)</w:t>
            </w:r>
          </w:p>
        </w:tc>
      </w:tr>
      <w:tr w:rsidR="002E3B80" w14:paraId="4946A539"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25A1F7F7" w14:textId="77777777" w:rsidR="002E3B80" w:rsidRDefault="002E3B80">
            <w:pPr>
              <w:spacing w:after="0" w:line="240" w:lineRule="auto"/>
              <w:rPr>
                <w:lang w:val="en-IE"/>
              </w:rPr>
            </w:pPr>
            <w:r>
              <w:rPr>
                <w:lang w:val="en-IE"/>
              </w:rPr>
              <w:t>Unit of measurement</w:t>
            </w:r>
          </w:p>
        </w:tc>
        <w:tc>
          <w:tcPr>
            <w:tcW w:w="6876" w:type="dxa"/>
            <w:tcBorders>
              <w:top w:val="single" w:sz="4" w:space="0" w:color="auto"/>
              <w:left w:val="single" w:sz="4" w:space="0" w:color="auto"/>
              <w:bottom w:val="single" w:sz="4" w:space="0" w:color="auto"/>
              <w:right w:val="single" w:sz="4" w:space="0" w:color="auto"/>
            </w:tcBorders>
            <w:hideMark/>
          </w:tcPr>
          <w:p w14:paraId="51B28935" w14:textId="77777777" w:rsidR="002E3B80" w:rsidRDefault="002E3B80">
            <w:pPr>
              <w:spacing w:after="0" w:line="240" w:lineRule="auto"/>
              <w:rPr>
                <w:lang w:val="en-IE"/>
              </w:rPr>
            </w:pPr>
            <w:r>
              <w:rPr>
                <w:lang w:val="en-IE"/>
              </w:rPr>
              <w:t>%</w:t>
            </w:r>
          </w:p>
        </w:tc>
      </w:tr>
      <w:tr w:rsidR="002E3B80" w14:paraId="7316D858"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363D55EC" w14:textId="77777777" w:rsidR="002E3B80" w:rsidRDefault="002E3B80">
            <w:pPr>
              <w:spacing w:after="0" w:line="240" w:lineRule="auto"/>
              <w:rPr>
                <w:lang w:val="en-IE"/>
              </w:rPr>
            </w:pPr>
            <w:r>
              <w:rPr>
                <w:lang w:val="en-IE"/>
              </w:rPr>
              <w:t>Moment of data collection</w:t>
            </w:r>
            <w:r>
              <w:rPr>
                <w:lang w:val="en-IE"/>
              </w:rPr>
              <w:tab/>
            </w:r>
          </w:p>
        </w:tc>
        <w:tc>
          <w:tcPr>
            <w:tcW w:w="6876" w:type="dxa"/>
            <w:tcBorders>
              <w:top w:val="single" w:sz="4" w:space="0" w:color="auto"/>
              <w:left w:val="single" w:sz="4" w:space="0" w:color="auto"/>
              <w:bottom w:val="single" w:sz="4" w:space="0" w:color="auto"/>
              <w:right w:val="single" w:sz="4" w:space="0" w:color="auto"/>
            </w:tcBorders>
            <w:hideMark/>
          </w:tcPr>
          <w:p w14:paraId="6A160CE2" w14:textId="77777777" w:rsidR="002E3B80" w:rsidRDefault="002E3B80">
            <w:pPr>
              <w:spacing w:after="0" w:line="240" w:lineRule="auto"/>
              <w:rPr>
                <w:lang w:val="en-IE"/>
              </w:rPr>
            </w:pPr>
            <w:r>
              <w:rPr>
                <w:lang w:val="en-IE"/>
              </w:rPr>
              <w:t>Expenditure and hectares paid in the Financial Year concerned.</w:t>
            </w:r>
          </w:p>
          <w:p w14:paraId="6AF9253F" w14:textId="77777777" w:rsidR="002E3B80" w:rsidRDefault="002E3B80">
            <w:pPr>
              <w:spacing w:after="0" w:line="240" w:lineRule="auto"/>
              <w:rPr>
                <w:u w:val="single"/>
                <w:lang w:val="en-GB"/>
              </w:rPr>
            </w:pPr>
            <w:r>
              <w:rPr>
                <w:b/>
                <w:lang w:val="en-IE"/>
              </w:rPr>
              <w:t>This indicator is annual</w:t>
            </w:r>
            <w:r>
              <w:rPr>
                <w:lang w:val="en-IE"/>
              </w:rPr>
              <w:t>.</w:t>
            </w:r>
          </w:p>
        </w:tc>
      </w:tr>
      <w:tr w:rsidR="002E3B80" w:rsidRPr="00040C98" w14:paraId="2E846B97" w14:textId="77777777" w:rsidTr="002E3B80">
        <w:tc>
          <w:tcPr>
            <w:tcW w:w="2412" w:type="dxa"/>
            <w:tcBorders>
              <w:top w:val="single" w:sz="4" w:space="0" w:color="auto"/>
              <w:left w:val="single" w:sz="4" w:space="0" w:color="auto"/>
              <w:bottom w:val="single" w:sz="4" w:space="0" w:color="auto"/>
              <w:right w:val="single" w:sz="4" w:space="0" w:color="auto"/>
            </w:tcBorders>
          </w:tcPr>
          <w:p w14:paraId="4E76AEEA" w14:textId="77777777" w:rsidR="002E3B80" w:rsidRDefault="002E3B80">
            <w:pPr>
              <w:spacing w:after="0" w:line="240" w:lineRule="auto"/>
              <w:rPr>
                <w:lang w:val="en-IE"/>
              </w:rPr>
            </w:pPr>
            <w:r>
              <w:rPr>
                <w:lang w:val="en-IE"/>
              </w:rPr>
              <w:t>Methodology</w:t>
            </w:r>
          </w:p>
          <w:p w14:paraId="3A212618" w14:textId="77777777" w:rsidR="002E3B80" w:rsidRDefault="002E3B80">
            <w:pPr>
              <w:spacing w:after="0" w:line="240" w:lineRule="auto"/>
              <w:rPr>
                <w:lang w:val="en-IE"/>
              </w:rPr>
            </w:pPr>
          </w:p>
          <w:p w14:paraId="24BF2D74" w14:textId="77777777" w:rsidR="002E3B80" w:rsidRDefault="002E3B80">
            <w:pPr>
              <w:spacing w:after="0" w:line="240" w:lineRule="auto"/>
              <w:rPr>
                <w:lang w:val="en-IE"/>
              </w:rPr>
            </w:pPr>
          </w:p>
        </w:tc>
        <w:tc>
          <w:tcPr>
            <w:tcW w:w="6876" w:type="dxa"/>
            <w:tcBorders>
              <w:top w:val="single" w:sz="4" w:space="0" w:color="auto"/>
              <w:left w:val="single" w:sz="4" w:space="0" w:color="auto"/>
              <w:bottom w:val="single" w:sz="4" w:space="0" w:color="auto"/>
              <w:right w:val="single" w:sz="4" w:space="0" w:color="auto"/>
            </w:tcBorders>
          </w:tcPr>
          <w:p w14:paraId="553F8099" w14:textId="77777777" w:rsidR="002E3B80" w:rsidRDefault="002E3B80">
            <w:pPr>
              <w:spacing w:after="0" w:line="240" w:lineRule="auto"/>
              <w:jc w:val="center"/>
              <w:rPr>
                <w:sz w:val="18"/>
                <w:szCs w:val="18"/>
                <w:u w:val="single"/>
                <w:lang w:val="en-IE"/>
              </w:rPr>
            </w:pPr>
            <w:r>
              <w:rPr>
                <w:sz w:val="18"/>
                <w:szCs w:val="18"/>
                <w:u w:val="single"/>
                <w:lang w:val="en-IE"/>
              </w:rPr>
              <w:t xml:space="preserve">Average income support/ha for beneficiaries with ha in areas with specific needs </w:t>
            </w:r>
            <w:r>
              <w:rPr>
                <w:sz w:val="18"/>
                <w:szCs w:val="18"/>
                <w:lang w:val="en-IE"/>
              </w:rPr>
              <w:t>*100</w:t>
            </w:r>
          </w:p>
          <w:p w14:paraId="00355609" w14:textId="77777777" w:rsidR="002E3B80" w:rsidRDefault="002E3B80">
            <w:pPr>
              <w:spacing w:after="0" w:line="240" w:lineRule="auto"/>
              <w:jc w:val="center"/>
              <w:rPr>
                <w:lang w:val="en-IE"/>
              </w:rPr>
            </w:pPr>
            <w:r>
              <w:rPr>
                <w:sz w:val="18"/>
                <w:szCs w:val="18"/>
                <w:lang w:val="en-IE"/>
              </w:rPr>
              <w:t>Average income support/ha paid to all beneficiaries</w:t>
            </w:r>
          </w:p>
          <w:p w14:paraId="193252B1" w14:textId="77777777" w:rsidR="002E3B80" w:rsidRDefault="002E3B80">
            <w:pPr>
              <w:spacing w:after="0" w:line="240" w:lineRule="auto"/>
              <w:jc w:val="center"/>
              <w:rPr>
                <w:lang w:val="en-IE"/>
              </w:rPr>
            </w:pPr>
          </w:p>
          <w:p w14:paraId="3A9B055A" w14:textId="77777777" w:rsidR="002E3B80" w:rsidRDefault="002E3B80">
            <w:pPr>
              <w:spacing w:after="0" w:line="240" w:lineRule="auto"/>
              <w:rPr>
                <w:lang w:val="en-IE"/>
              </w:rPr>
            </w:pPr>
            <w:r>
              <w:rPr>
                <w:lang w:val="en-IE"/>
              </w:rPr>
              <w:t xml:space="preserve">For this indicator </w:t>
            </w:r>
            <w:r>
              <w:rPr>
                <w:b/>
                <w:lang w:val="en-IE"/>
              </w:rPr>
              <w:t>two average amounts of income support per hectare</w:t>
            </w:r>
            <w:r>
              <w:rPr>
                <w:lang w:val="en-IE"/>
              </w:rPr>
              <w:t xml:space="preserve"> need to be calculated and compared:</w:t>
            </w:r>
          </w:p>
          <w:p w14:paraId="6829269D" w14:textId="77777777" w:rsidR="002E3B80" w:rsidRDefault="002E3B80" w:rsidP="0064401E">
            <w:pPr>
              <w:pStyle w:val="a5"/>
              <w:numPr>
                <w:ilvl w:val="0"/>
                <w:numId w:val="40"/>
              </w:numPr>
              <w:spacing w:after="0" w:line="240" w:lineRule="auto"/>
              <w:rPr>
                <w:lang w:val="en-IE"/>
              </w:rPr>
            </w:pPr>
            <w:r>
              <w:rPr>
                <w:lang w:val="en-IE"/>
              </w:rPr>
              <w:t xml:space="preserve">The average income support per hectare for the sub-population of </w:t>
            </w:r>
            <w:r>
              <w:rPr>
                <w:b/>
                <w:i/>
                <w:lang w:val="en-IE"/>
              </w:rPr>
              <w:t>beneficiaries receiving income support for hectares in areas with specific needs</w:t>
            </w:r>
          </w:p>
          <w:p w14:paraId="0DBB4E0C" w14:textId="77777777" w:rsidR="002E3B80" w:rsidRDefault="002E3B80" w:rsidP="0064401E">
            <w:pPr>
              <w:pStyle w:val="a5"/>
              <w:numPr>
                <w:ilvl w:val="0"/>
                <w:numId w:val="40"/>
              </w:numPr>
              <w:spacing w:after="0" w:line="240" w:lineRule="auto"/>
              <w:rPr>
                <w:lang w:val="en-IE"/>
              </w:rPr>
            </w:pPr>
            <w:r>
              <w:rPr>
                <w:lang w:val="en-IE"/>
              </w:rPr>
              <w:t xml:space="preserve">The average income support per hectare for </w:t>
            </w:r>
            <w:r>
              <w:rPr>
                <w:b/>
                <w:i/>
                <w:lang w:val="en-IE"/>
              </w:rPr>
              <w:t>the whole population</w:t>
            </w:r>
            <w:r>
              <w:rPr>
                <w:lang w:val="en-IE"/>
              </w:rPr>
              <w:t xml:space="preserve"> of beneficiaries</w:t>
            </w:r>
          </w:p>
          <w:p w14:paraId="65ADE33F" w14:textId="77777777" w:rsidR="002E3B80" w:rsidRDefault="002E3B80">
            <w:pPr>
              <w:spacing w:after="0" w:line="240" w:lineRule="auto"/>
              <w:rPr>
                <w:lang w:val="en-IE"/>
              </w:rPr>
            </w:pPr>
          </w:p>
          <w:p w14:paraId="5AF3CD43" w14:textId="77777777" w:rsidR="002E3B80" w:rsidRDefault="002E3B80">
            <w:pPr>
              <w:spacing w:line="240" w:lineRule="auto"/>
              <w:rPr>
                <w:u w:val="single"/>
                <w:lang w:val="en-IE"/>
              </w:rPr>
            </w:pPr>
            <w:r>
              <w:rPr>
                <w:u w:val="single"/>
                <w:lang w:val="en-IE"/>
              </w:rPr>
              <w:lastRenderedPageBreak/>
              <w:t>Step 1: Identify the population of “beneficiaries with ha in areas with specific needs”.</w:t>
            </w:r>
          </w:p>
          <w:p w14:paraId="56167A53" w14:textId="77777777" w:rsidR="002E3B80" w:rsidRDefault="002E3B80">
            <w:pPr>
              <w:pStyle w:val="a5"/>
              <w:rPr>
                <w:lang w:val="en-IE"/>
              </w:rPr>
            </w:pPr>
            <w:r>
              <w:rPr>
                <w:lang w:val="en-IE"/>
              </w:rPr>
              <w:t xml:space="preserve">Identify beneficiaries, receiving in the Financial Year concerned relevant support for hectares in the areas with specific needs as identified by the Member States. </w:t>
            </w:r>
          </w:p>
          <w:p w14:paraId="375FAD13" w14:textId="77777777" w:rsidR="002E3B80" w:rsidRDefault="002E3B80">
            <w:pPr>
              <w:spacing w:after="0" w:line="240" w:lineRule="auto"/>
              <w:rPr>
                <w:lang w:val="en-IE"/>
              </w:rPr>
            </w:pPr>
          </w:p>
          <w:p w14:paraId="6C7F9375" w14:textId="77777777" w:rsidR="002E3B80" w:rsidRDefault="002E3B80">
            <w:pPr>
              <w:spacing w:line="240" w:lineRule="auto"/>
              <w:rPr>
                <w:lang w:val="en-IE"/>
              </w:rPr>
            </w:pPr>
            <w:r>
              <w:rPr>
                <w:u w:val="single"/>
                <w:lang w:val="en-IE"/>
              </w:rPr>
              <w:t>Step 2: Calculate the average amount of total income support per hectare for each group</w:t>
            </w:r>
            <w:r>
              <w:rPr>
                <w:lang w:val="en-IE"/>
              </w:rPr>
              <w:t>:</w:t>
            </w:r>
          </w:p>
          <w:p w14:paraId="7548DC5F" w14:textId="77777777" w:rsidR="002E3B80" w:rsidRDefault="002E3B80" w:rsidP="0064401E">
            <w:pPr>
              <w:pStyle w:val="a5"/>
              <w:numPr>
                <w:ilvl w:val="0"/>
                <w:numId w:val="41"/>
              </w:numPr>
              <w:spacing w:after="0" w:line="240" w:lineRule="auto"/>
              <w:rPr>
                <w:lang w:val="en-IE"/>
              </w:rPr>
            </w:pPr>
            <w:r>
              <w:rPr>
                <w:b/>
                <w:lang w:val="en-IE"/>
              </w:rPr>
              <w:t>Numerator</w:t>
            </w:r>
            <w:r>
              <w:rPr>
                <w:lang w:val="en-IE"/>
              </w:rPr>
              <w:t xml:space="preserve">: the total amount of income support (based on the types of interventions listed above) paid to the beneficiaries during the financial year concerned, after reduction but before penalties.  </w:t>
            </w:r>
          </w:p>
          <w:p w14:paraId="073B25DF" w14:textId="77777777" w:rsidR="002E3B80" w:rsidRDefault="002E3B80" w:rsidP="0064401E">
            <w:pPr>
              <w:pStyle w:val="a5"/>
              <w:numPr>
                <w:ilvl w:val="0"/>
                <w:numId w:val="41"/>
              </w:numPr>
              <w:spacing w:after="0" w:line="240" w:lineRule="auto"/>
              <w:rPr>
                <w:lang w:val="en-IE"/>
              </w:rPr>
            </w:pPr>
            <w:r>
              <w:rPr>
                <w:b/>
                <w:lang w:val="en-IE"/>
              </w:rPr>
              <w:t>Denominator</w:t>
            </w:r>
            <w:r>
              <w:rPr>
                <w:lang w:val="en-IE"/>
              </w:rPr>
              <w:t>: the number of determined hectares for direct payments as defined in accordance with Article 4(4), held by beneficiaries of BISS (including payments for small farmers) (before taking into account the entitlements) + hectares paid for Article 71 and 72 outside that BISS area.</w:t>
            </w:r>
          </w:p>
          <w:p w14:paraId="03288B25" w14:textId="77777777" w:rsidR="002E3B80" w:rsidRDefault="002E3B80" w:rsidP="0064401E">
            <w:pPr>
              <w:pStyle w:val="a5"/>
              <w:numPr>
                <w:ilvl w:val="0"/>
                <w:numId w:val="41"/>
              </w:numPr>
              <w:spacing w:after="200" w:line="240" w:lineRule="auto"/>
              <w:rPr>
                <w:lang w:val="en-IE"/>
              </w:rPr>
            </w:pPr>
            <w:r>
              <w:rPr>
                <w:lang w:val="en-IE"/>
              </w:rPr>
              <w:t xml:space="preserve"> </w:t>
            </w:r>
            <w:r>
              <w:rPr>
                <w:b/>
                <w:lang w:val="en-IE"/>
              </w:rPr>
              <w:t>Average amount = Numerator / Denominator</w:t>
            </w:r>
          </w:p>
          <w:p w14:paraId="456EC795" w14:textId="77777777" w:rsidR="002E3B80" w:rsidRDefault="002E3B80">
            <w:pPr>
              <w:spacing w:after="0" w:line="240" w:lineRule="auto"/>
              <w:ind w:left="360"/>
              <w:rPr>
                <w:lang w:val="en-IE"/>
              </w:rPr>
            </w:pPr>
          </w:p>
          <w:p w14:paraId="45EB815D" w14:textId="77777777" w:rsidR="002E3B80" w:rsidRDefault="002E3B80">
            <w:pPr>
              <w:spacing w:line="240" w:lineRule="auto"/>
              <w:rPr>
                <w:u w:val="single"/>
                <w:lang w:val="en-IE"/>
              </w:rPr>
            </w:pPr>
            <w:r>
              <w:rPr>
                <w:u w:val="single"/>
                <w:lang w:val="en-IE"/>
              </w:rPr>
              <w:t>Step 3: Calculate the indicator</w:t>
            </w:r>
          </w:p>
          <w:p w14:paraId="76CE9C48" w14:textId="77777777" w:rsidR="002E3B80" w:rsidRDefault="002E3B80">
            <w:pPr>
              <w:spacing w:after="0" w:line="240" w:lineRule="auto"/>
              <w:rPr>
                <w:lang w:val="en-IE"/>
              </w:rPr>
            </w:pPr>
            <w:r>
              <w:rPr>
                <w:lang w:val="en-IE"/>
              </w:rPr>
              <w:t xml:space="preserve">The indicator is calculated by dividing the average support per hectare for beneficiaries in areas with specific needs by the average support per hectare for the entire population of beneficiaries, and then multiplying by 100 to obtain a percentage. </w:t>
            </w:r>
          </w:p>
          <w:p w14:paraId="6F4E6BA4" w14:textId="77777777" w:rsidR="002E3B80" w:rsidRDefault="002E3B80">
            <w:pPr>
              <w:spacing w:after="0" w:line="240" w:lineRule="auto"/>
              <w:rPr>
                <w:lang w:val="en-IE"/>
              </w:rPr>
            </w:pPr>
            <w:r>
              <w:rPr>
                <w:lang w:val="en-IE"/>
              </w:rPr>
              <w:t xml:space="preserve">Where the indicator is greater than 100%, beneficiaries in areas with specific needs are granted higher total income support per hectare than the other beneficiaries. </w:t>
            </w:r>
          </w:p>
        </w:tc>
      </w:tr>
      <w:tr w:rsidR="002E3B80" w:rsidRPr="00040C98" w14:paraId="768AF1DA" w14:textId="77777777" w:rsidTr="002E3B80">
        <w:tc>
          <w:tcPr>
            <w:tcW w:w="2412" w:type="dxa"/>
            <w:tcBorders>
              <w:top w:val="single" w:sz="4" w:space="0" w:color="auto"/>
              <w:left w:val="single" w:sz="4" w:space="0" w:color="auto"/>
              <w:bottom w:val="single" w:sz="4" w:space="0" w:color="auto"/>
              <w:right w:val="single" w:sz="4" w:space="0" w:color="auto"/>
            </w:tcBorders>
            <w:hideMark/>
          </w:tcPr>
          <w:p w14:paraId="292040D2" w14:textId="77777777" w:rsidR="002E3B80" w:rsidRDefault="002E3B80">
            <w:pPr>
              <w:spacing w:after="0" w:line="240" w:lineRule="auto"/>
              <w:rPr>
                <w:lang w:val="en-IE"/>
              </w:rPr>
            </w:pPr>
            <w:r>
              <w:rPr>
                <w:lang w:val="en-IE"/>
              </w:rPr>
              <w:lastRenderedPageBreak/>
              <w:t>Comments/caveats</w:t>
            </w:r>
          </w:p>
        </w:tc>
        <w:tc>
          <w:tcPr>
            <w:tcW w:w="6876" w:type="dxa"/>
            <w:tcBorders>
              <w:top w:val="single" w:sz="4" w:space="0" w:color="auto"/>
              <w:left w:val="single" w:sz="4" w:space="0" w:color="auto"/>
              <w:bottom w:val="single" w:sz="4" w:space="0" w:color="auto"/>
              <w:right w:val="single" w:sz="4" w:space="0" w:color="auto"/>
            </w:tcBorders>
            <w:hideMark/>
          </w:tcPr>
          <w:p w14:paraId="55637E45" w14:textId="77777777" w:rsidR="002E3B80" w:rsidRDefault="002E3B80" w:rsidP="0064401E">
            <w:pPr>
              <w:pStyle w:val="a5"/>
              <w:numPr>
                <w:ilvl w:val="0"/>
                <w:numId w:val="42"/>
              </w:numPr>
              <w:spacing w:after="0" w:line="240" w:lineRule="auto"/>
              <w:rPr>
                <w:lang w:val="en-IE"/>
              </w:rPr>
            </w:pPr>
            <w:r>
              <w:rPr>
                <w:lang w:val="en-IE"/>
              </w:rPr>
              <w:t>Payment for area-specific disadvantages resulting from certain mandatory requirements (Article 72) for all beneficiaries can be included here, although not all beneficiaries are farmers.</w:t>
            </w:r>
          </w:p>
          <w:p w14:paraId="64F00FEE" w14:textId="77777777" w:rsidR="002E3B80" w:rsidRDefault="002E3B80" w:rsidP="0064401E">
            <w:pPr>
              <w:pStyle w:val="a5"/>
              <w:numPr>
                <w:ilvl w:val="0"/>
                <w:numId w:val="42"/>
              </w:numPr>
              <w:spacing w:after="0" w:line="240" w:lineRule="auto"/>
              <w:rPr>
                <w:lang w:val="en-IE"/>
              </w:rPr>
            </w:pPr>
            <w:r>
              <w:rPr>
                <w:lang w:val="en-IE"/>
              </w:rPr>
              <w:t>Coupled income support to livestock is accounted into the numerator</w:t>
            </w:r>
          </w:p>
          <w:p w14:paraId="68A008C2" w14:textId="77777777" w:rsidR="002E3B80" w:rsidRDefault="002E3B80" w:rsidP="0064401E">
            <w:pPr>
              <w:pStyle w:val="a5"/>
              <w:numPr>
                <w:ilvl w:val="0"/>
                <w:numId w:val="42"/>
              </w:numPr>
              <w:spacing w:after="0" w:line="240" w:lineRule="auto"/>
              <w:rPr>
                <w:lang w:val="en-IE"/>
              </w:rPr>
            </w:pPr>
            <w:r>
              <w:rPr>
                <w:lang w:val="en-IE"/>
              </w:rPr>
              <w:t>Crop-specific payment for cotton (Chapter II, Section 3, and Subsection 2) shall not be included.</w:t>
            </w:r>
          </w:p>
          <w:p w14:paraId="5E7CD883" w14:textId="77777777" w:rsidR="002E3B80" w:rsidRDefault="002E3B80" w:rsidP="0064401E">
            <w:pPr>
              <w:pStyle w:val="a5"/>
              <w:numPr>
                <w:ilvl w:val="0"/>
                <w:numId w:val="42"/>
              </w:numPr>
              <w:spacing w:after="0" w:line="240" w:lineRule="auto"/>
              <w:rPr>
                <w:lang w:val="en-IE"/>
              </w:rPr>
            </w:pPr>
            <w:r>
              <w:rPr>
                <w:lang w:val="en-IE"/>
              </w:rPr>
              <w:t>For monitoring purpose, Member States will also be invited to provide the breakdown by territory when submitting the realised value of this indicator in the APR.</w:t>
            </w:r>
          </w:p>
        </w:tc>
      </w:tr>
    </w:tbl>
    <w:p w14:paraId="4B6D3759" w14:textId="77777777" w:rsidR="002E3B80" w:rsidRDefault="002E3B80" w:rsidP="002E3B80">
      <w:pPr>
        <w:spacing w:line="240" w:lineRule="auto"/>
        <w:rPr>
          <w:lang w:val="en-GB"/>
        </w:rPr>
      </w:pPr>
      <w:r w:rsidRPr="002E3B80">
        <w:rPr>
          <w:lang w:val="en-US"/>
        </w:rPr>
        <w:br w:type="page"/>
      </w:r>
    </w:p>
    <w:tbl>
      <w:tblPr>
        <w:tblStyle w:val="ad"/>
        <w:tblW w:w="0" w:type="auto"/>
        <w:tblLook w:val="04A0" w:firstRow="1" w:lastRow="0" w:firstColumn="1" w:lastColumn="0" w:noHBand="0" w:noVBand="1"/>
      </w:tblPr>
      <w:tblGrid>
        <w:gridCol w:w="2400"/>
        <w:gridCol w:w="12"/>
        <w:gridCol w:w="6876"/>
      </w:tblGrid>
      <w:tr w:rsidR="002E3B80" w14:paraId="278B0CA5" w14:textId="77777777" w:rsidTr="002E3B80">
        <w:tc>
          <w:tcPr>
            <w:tcW w:w="2400" w:type="dxa"/>
            <w:tcBorders>
              <w:top w:val="single" w:sz="4" w:space="0" w:color="auto"/>
              <w:left w:val="single" w:sz="4" w:space="0" w:color="auto"/>
              <w:bottom w:val="single" w:sz="4" w:space="0" w:color="auto"/>
              <w:right w:val="single" w:sz="4" w:space="0" w:color="auto"/>
            </w:tcBorders>
            <w:hideMark/>
          </w:tcPr>
          <w:p w14:paraId="37F1349D" w14:textId="77777777" w:rsidR="002E3B80" w:rsidRDefault="002E3B80">
            <w:pPr>
              <w:spacing w:after="0" w:line="240" w:lineRule="auto"/>
              <w:rPr>
                <w:b/>
                <w:lang w:val="en-IE"/>
              </w:rPr>
            </w:pPr>
            <w:r>
              <w:rPr>
                <w:b/>
                <w:lang w:val="en-IE"/>
              </w:rPr>
              <w:lastRenderedPageBreak/>
              <w:t>Indicator name</w:t>
            </w:r>
            <w:bookmarkStart w:id="12" w:name="R8"/>
            <w:bookmarkEnd w:id="12"/>
          </w:p>
        </w:tc>
        <w:tc>
          <w:tcPr>
            <w:tcW w:w="6888" w:type="dxa"/>
            <w:gridSpan w:val="2"/>
            <w:tcBorders>
              <w:top w:val="single" w:sz="4" w:space="0" w:color="auto"/>
              <w:left w:val="single" w:sz="4" w:space="0" w:color="auto"/>
              <w:bottom w:val="single" w:sz="4" w:space="0" w:color="auto"/>
              <w:right w:val="single" w:sz="4" w:space="0" w:color="auto"/>
            </w:tcBorders>
            <w:hideMark/>
          </w:tcPr>
          <w:p w14:paraId="3B7C385D" w14:textId="77777777" w:rsidR="002E3B80" w:rsidRDefault="002E3B80">
            <w:pPr>
              <w:spacing w:after="0" w:line="240" w:lineRule="auto"/>
              <w:rPr>
                <w:b/>
                <w:bCs/>
                <w:lang w:val="en-IE"/>
              </w:rPr>
            </w:pPr>
            <w:r>
              <w:rPr>
                <w:b/>
                <w:bCs/>
                <w:lang w:val="en-IE"/>
              </w:rPr>
              <w:t xml:space="preserve">R.8 Targeting farms in specific sectors: </w:t>
            </w:r>
            <w:r>
              <w:rPr>
                <w:lang w:val="en-IE"/>
              </w:rPr>
              <w:t xml:space="preserve">Share of farmers benefitting from coupled income support for improving competitiveness, sustainability or quality. </w:t>
            </w:r>
            <w:hyperlink r:id="rId21" w:anchor="_top" w:history="1">
              <w:r>
                <w:rPr>
                  <w:rStyle w:val="-"/>
                  <w:sz w:val="16"/>
                  <w:szCs w:val="16"/>
                  <w:lang w:val="en-IE"/>
                </w:rPr>
                <w:t>[back to overview]</w:t>
              </w:r>
            </w:hyperlink>
          </w:p>
        </w:tc>
      </w:tr>
      <w:tr w:rsidR="002E3B80" w:rsidRPr="00A317FD" w14:paraId="6D29259F" w14:textId="77777777" w:rsidTr="002E3B80">
        <w:tc>
          <w:tcPr>
            <w:tcW w:w="2400" w:type="dxa"/>
            <w:tcBorders>
              <w:top w:val="single" w:sz="4" w:space="0" w:color="auto"/>
              <w:left w:val="single" w:sz="4" w:space="0" w:color="auto"/>
              <w:bottom w:val="single" w:sz="4" w:space="0" w:color="auto"/>
              <w:right w:val="single" w:sz="4" w:space="0" w:color="auto"/>
            </w:tcBorders>
            <w:hideMark/>
          </w:tcPr>
          <w:p w14:paraId="1C70ED03" w14:textId="77777777" w:rsidR="002E3B80" w:rsidRDefault="002E3B80">
            <w:pPr>
              <w:spacing w:after="0" w:line="240" w:lineRule="auto"/>
              <w:rPr>
                <w:lang w:val="en-IE"/>
              </w:rPr>
            </w:pPr>
            <w:r>
              <w:rPr>
                <w:lang w:val="en-IE"/>
              </w:rPr>
              <w:t>Definition and aim</w:t>
            </w:r>
          </w:p>
        </w:tc>
        <w:tc>
          <w:tcPr>
            <w:tcW w:w="6888" w:type="dxa"/>
            <w:gridSpan w:val="2"/>
            <w:tcBorders>
              <w:top w:val="single" w:sz="4" w:space="0" w:color="auto"/>
              <w:left w:val="single" w:sz="4" w:space="0" w:color="auto"/>
              <w:bottom w:val="single" w:sz="4" w:space="0" w:color="auto"/>
              <w:right w:val="single" w:sz="4" w:space="0" w:color="auto"/>
            </w:tcBorders>
          </w:tcPr>
          <w:p w14:paraId="3341421D" w14:textId="77777777" w:rsidR="002E3B80" w:rsidRDefault="002E3B80">
            <w:pPr>
              <w:spacing w:after="0" w:line="240" w:lineRule="auto"/>
              <w:rPr>
                <w:lang w:val="en-IE"/>
              </w:rPr>
            </w:pPr>
            <w:r>
              <w:rPr>
                <w:lang w:val="en-IE"/>
              </w:rPr>
              <w:t xml:space="preserve">This indicator would reflect the extent of the support provided in sectors undergoing difficulties, in terms of share of farms. Such support shall aim at improving the competitiveness, the sustainability or the quality of the production in these sectors. </w:t>
            </w:r>
          </w:p>
          <w:p w14:paraId="69922AF3" w14:textId="77777777" w:rsidR="002E3B80" w:rsidRDefault="002E3B80">
            <w:pPr>
              <w:spacing w:after="0" w:line="240" w:lineRule="auto"/>
              <w:rPr>
                <w:lang w:val="en-IE"/>
              </w:rPr>
            </w:pPr>
            <w:r>
              <w:rPr>
                <w:lang w:val="en-IE"/>
              </w:rPr>
              <w:t>For example, a value of 10 % means that 10 % of the farms receive support, under Coupled Income Support, to improve the competitiveness, the sustainability or the quality in sectors undergoing difficulties.</w:t>
            </w:r>
          </w:p>
          <w:p w14:paraId="27869301" w14:textId="77777777" w:rsidR="002E3B80" w:rsidRDefault="002E3B80">
            <w:pPr>
              <w:spacing w:after="0" w:line="240" w:lineRule="auto"/>
              <w:rPr>
                <w:lang w:val="en-IE"/>
              </w:rPr>
            </w:pPr>
          </w:p>
          <w:p w14:paraId="70C26853" w14:textId="77777777" w:rsidR="002E3B80" w:rsidRDefault="002E3B80">
            <w:pPr>
              <w:spacing w:after="0" w:line="240" w:lineRule="auto"/>
              <w:rPr>
                <w:lang w:val="en-IE"/>
              </w:rPr>
            </w:pPr>
            <w:r>
              <w:rPr>
                <w:lang w:val="en-IE"/>
              </w:rPr>
              <w:t xml:space="preserve">This indicator is a single aggregate for all sectors actually covered by Coupled Income Support (CIS) in the respective Member States. </w:t>
            </w:r>
          </w:p>
        </w:tc>
      </w:tr>
      <w:tr w:rsidR="002E3B80" w:rsidRPr="00040C98" w14:paraId="70D1C636" w14:textId="77777777" w:rsidTr="002E3B80">
        <w:tc>
          <w:tcPr>
            <w:tcW w:w="2400" w:type="dxa"/>
            <w:tcBorders>
              <w:top w:val="single" w:sz="4" w:space="0" w:color="auto"/>
              <w:left w:val="single" w:sz="4" w:space="0" w:color="auto"/>
              <w:bottom w:val="single" w:sz="4" w:space="0" w:color="auto"/>
              <w:right w:val="single" w:sz="4" w:space="0" w:color="auto"/>
            </w:tcBorders>
            <w:hideMark/>
          </w:tcPr>
          <w:p w14:paraId="5E952D23" w14:textId="77777777" w:rsidR="002E3B80" w:rsidRDefault="002E3B80">
            <w:pPr>
              <w:spacing w:after="0" w:line="240" w:lineRule="auto"/>
              <w:rPr>
                <w:lang w:val="en-IE"/>
              </w:rPr>
            </w:pPr>
            <w:r>
              <w:rPr>
                <w:lang w:val="en-IE"/>
              </w:rPr>
              <w:t>Types of intervention concerned</w:t>
            </w:r>
          </w:p>
        </w:tc>
        <w:tc>
          <w:tcPr>
            <w:tcW w:w="6888" w:type="dxa"/>
            <w:gridSpan w:val="2"/>
            <w:tcBorders>
              <w:top w:val="single" w:sz="4" w:space="0" w:color="auto"/>
              <w:left w:val="single" w:sz="4" w:space="0" w:color="auto"/>
              <w:bottom w:val="single" w:sz="4" w:space="0" w:color="auto"/>
              <w:right w:val="single" w:sz="4" w:space="0" w:color="auto"/>
            </w:tcBorders>
          </w:tcPr>
          <w:p w14:paraId="1BF1729B" w14:textId="77777777" w:rsidR="002E3B80" w:rsidRDefault="002E3B80">
            <w:pPr>
              <w:spacing w:after="0" w:line="240" w:lineRule="auto"/>
              <w:rPr>
                <w:lang w:val="en-IE"/>
              </w:rPr>
            </w:pPr>
            <w:r>
              <w:rPr>
                <w:lang w:val="en-IE"/>
              </w:rPr>
              <w:t xml:space="preserve">All area-based and animal-based coupled income support interventions (Articles 32-34). </w:t>
            </w:r>
          </w:p>
          <w:p w14:paraId="18C66473" w14:textId="77777777" w:rsidR="002E3B80" w:rsidRDefault="002E3B80">
            <w:pPr>
              <w:spacing w:after="0" w:line="240" w:lineRule="auto"/>
              <w:rPr>
                <w:lang w:val="en-IE"/>
              </w:rPr>
            </w:pPr>
          </w:p>
          <w:p w14:paraId="0E0855D7" w14:textId="77777777" w:rsidR="002E3B80" w:rsidRDefault="002E3B80">
            <w:pPr>
              <w:spacing w:after="0" w:line="240" w:lineRule="auto"/>
              <w:rPr>
                <w:lang w:val="en-IE"/>
              </w:rPr>
            </w:pPr>
            <w:r>
              <w:rPr>
                <w:lang w:val="en-IE"/>
              </w:rPr>
              <w:t>N.B.: It does not include the crop-specific payment for cotton.</w:t>
            </w:r>
          </w:p>
        </w:tc>
      </w:tr>
      <w:tr w:rsidR="002E3B80" w14:paraId="7495E125" w14:textId="77777777" w:rsidTr="002E3B80">
        <w:tc>
          <w:tcPr>
            <w:tcW w:w="2400" w:type="dxa"/>
            <w:tcBorders>
              <w:top w:val="single" w:sz="4" w:space="0" w:color="auto"/>
              <w:left w:val="single" w:sz="4" w:space="0" w:color="auto"/>
              <w:bottom w:val="single" w:sz="4" w:space="0" w:color="auto"/>
              <w:right w:val="single" w:sz="4" w:space="0" w:color="auto"/>
            </w:tcBorders>
            <w:hideMark/>
          </w:tcPr>
          <w:p w14:paraId="3AADECCB" w14:textId="77777777" w:rsidR="002E3B80" w:rsidRDefault="002E3B80">
            <w:pPr>
              <w:spacing w:after="0" w:line="240" w:lineRule="auto"/>
              <w:rPr>
                <w:lang w:val="en-IE"/>
              </w:rPr>
            </w:pPr>
            <w:r>
              <w:rPr>
                <w:lang w:val="en-IE"/>
              </w:rPr>
              <w:t>Unit of measurement</w:t>
            </w:r>
          </w:p>
        </w:tc>
        <w:tc>
          <w:tcPr>
            <w:tcW w:w="6888" w:type="dxa"/>
            <w:gridSpan w:val="2"/>
            <w:tcBorders>
              <w:top w:val="single" w:sz="4" w:space="0" w:color="auto"/>
              <w:left w:val="single" w:sz="4" w:space="0" w:color="auto"/>
              <w:bottom w:val="single" w:sz="4" w:space="0" w:color="auto"/>
              <w:right w:val="single" w:sz="4" w:space="0" w:color="auto"/>
            </w:tcBorders>
            <w:hideMark/>
          </w:tcPr>
          <w:p w14:paraId="3D62063B" w14:textId="77777777" w:rsidR="002E3B80" w:rsidRDefault="002E3B80">
            <w:pPr>
              <w:spacing w:after="0" w:line="240" w:lineRule="auto"/>
              <w:rPr>
                <w:b/>
                <w:lang w:val="en-IE"/>
              </w:rPr>
            </w:pPr>
            <w:r>
              <w:rPr>
                <w:b/>
                <w:lang w:val="en-IE"/>
              </w:rPr>
              <w:t>%</w:t>
            </w:r>
          </w:p>
        </w:tc>
      </w:tr>
      <w:tr w:rsidR="002E3B80" w14:paraId="4B4032F6" w14:textId="77777777" w:rsidTr="002E3B80">
        <w:tc>
          <w:tcPr>
            <w:tcW w:w="2412" w:type="dxa"/>
            <w:gridSpan w:val="2"/>
            <w:tcBorders>
              <w:top w:val="single" w:sz="4" w:space="0" w:color="auto"/>
              <w:left w:val="single" w:sz="4" w:space="0" w:color="auto"/>
              <w:bottom w:val="single" w:sz="4" w:space="0" w:color="auto"/>
              <w:right w:val="single" w:sz="4" w:space="0" w:color="auto"/>
            </w:tcBorders>
            <w:hideMark/>
          </w:tcPr>
          <w:p w14:paraId="34EB2EDF" w14:textId="77777777" w:rsidR="002E3B80" w:rsidRDefault="002E3B80">
            <w:pPr>
              <w:spacing w:after="0" w:line="240" w:lineRule="auto"/>
              <w:rPr>
                <w:lang w:val="en-IE"/>
              </w:rPr>
            </w:pPr>
            <w:r>
              <w:rPr>
                <w:lang w:val="en-IE"/>
              </w:rPr>
              <w:t>Moment of data collection</w:t>
            </w:r>
            <w:r>
              <w:rPr>
                <w:lang w:val="en-IE"/>
              </w:rPr>
              <w:tab/>
            </w:r>
          </w:p>
        </w:tc>
        <w:tc>
          <w:tcPr>
            <w:tcW w:w="6876" w:type="dxa"/>
            <w:tcBorders>
              <w:top w:val="single" w:sz="4" w:space="0" w:color="auto"/>
              <w:left w:val="single" w:sz="4" w:space="0" w:color="auto"/>
              <w:bottom w:val="single" w:sz="4" w:space="0" w:color="auto"/>
              <w:right w:val="single" w:sz="4" w:space="0" w:color="auto"/>
            </w:tcBorders>
            <w:hideMark/>
          </w:tcPr>
          <w:p w14:paraId="3D71E02D" w14:textId="77777777" w:rsidR="002E3B80" w:rsidRDefault="002E3B80">
            <w:pPr>
              <w:spacing w:after="0" w:line="240" w:lineRule="auto"/>
              <w:rPr>
                <w:lang w:val="en-IE"/>
              </w:rPr>
            </w:pPr>
            <w:r>
              <w:rPr>
                <w:lang w:val="en-IE"/>
              </w:rPr>
              <w:t>Beneficiaries paid in the Financial Year concerned.</w:t>
            </w:r>
          </w:p>
          <w:p w14:paraId="54B1FCE8" w14:textId="77777777" w:rsidR="002E3B80" w:rsidRDefault="002E3B80">
            <w:pPr>
              <w:spacing w:after="0" w:line="240" w:lineRule="auto"/>
              <w:rPr>
                <w:u w:val="single"/>
                <w:lang w:val="en-GB"/>
              </w:rPr>
            </w:pPr>
            <w:r>
              <w:rPr>
                <w:b/>
                <w:lang w:val="en-IE"/>
              </w:rPr>
              <w:t>This indicator is annual</w:t>
            </w:r>
            <w:r>
              <w:rPr>
                <w:lang w:val="en-IE"/>
              </w:rPr>
              <w:t>.</w:t>
            </w:r>
          </w:p>
        </w:tc>
      </w:tr>
      <w:tr w:rsidR="002E3B80" w14:paraId="11B41765" w14:textId="77777777" w:rsidTr="002E3B80">
        <w:tc>
          <w:tcPr>
            <w:tcW w:w="2400" w:type="dxa"/>
            <w:tcBorders>
              <w:top w:val="single" w:sz="4" w:space="0" w:color="auto"/>
              <w:left w:val="single" w:sz="4" w:space="0" w:color="auto"/>
              <w:bottom w:val="single" w:sz="4" w:space="0" w:color="auto"/>
              <w:right w:val="single" w:sz="4" w:space="0" w:color="auto"/>
            </w:tcBorders>
          </w:tcPr>
          <w:p w14:paraId="78EFE9AC" w14:textId="77777777" w:rsidR="002E3B80" w:rsidRDefault="002E3B80">
            <w:pPr>
              <w:spacing w:after="0" w:line="240" w:lineRule="auto"/>
              <w:rPr>
                <w:lang w:val="en-IE"/>
              </w:rPr>
            </w:pPr>
            <w:r>
              <w:rPr>
                <w:lang w:val="en-IE"/>
              </w:rPr>
              <w:t>Methodology</w:t>
            </w:r>
          </w:p>
          <w:p w14:paraId="26E45150" w14:textId="77777777" w:rsidR="002E3B80" w:rsidRDefault="002E3B80">
            <w:pPr>
              <w:spacing w:after="0" w:line="240" w:lineRule="auto"/>
              <w:rPr>
                <w:lang w:val="en-IE"/>
              </w:rPr>
            </w:pPr>
          </w:p>
        </w:tc>
        <w:tc>
          <w:tcPr>
            <w:tcW w:w="6888" w:type="dxa"/>
            <w:gridSpan w:val="2"/>
            <w:tcBorders>
              <w:top w:val="single" w:sz="4" w:space="0" w:color="auto"/>
              <w:left w:val="single" w:sz="4" w:space="0" w:color="auto"/>
              <w:bottom w:val="single" w:sz="4" w:space="0" w:color="auto"/>
              <w:right w:val="single" w:sz="4" w:space="0" w:color="auto"/>
            </w:tcBorders>
          </w:tcPr>
          <w:p w14:paraId="20103E36" w14:textId="77777777" w:rsidR="002E3B80" w:rsidRDefault="002E3B80">
            <w:pPr>
              <w:spacing w:after="0" w:line="240" w:lineRule="auto"/>
              <w:jc w:val="center"/>
              <w:rPr>
                <w:u w:val="single"/>
                <w:lang w:val="en-GB"/>
              </w:rPr>
            </w:pPr>
            <w:r w:rsidRPr="002E3B80">
              <w:rPr>
                <w:u w:val="single"/>
                <w:lang w:val="en-US"/>
              </w:rPr>
              <w:t>Number of beneficiaries of coupled income support</w:t>
            </w:r>
          </w:p>
          <w:p w14:paraId="2A2F506C" w14:textId="77777777" w:rsidR="002E3B80" w:rsidRDefault="002E3B80">
            <w:pPr>
              <w:spacing w:after="0" w:line="240" w:lineRule="auto"/>
              <w:jc w:val="center"/>
              <w:rPr>
                <w:lang w:val="en-IE"/>
              </w:rPr>
            </w:pPr>
            <w:r>
              <w:rPr>
                <w:lang w:val="en-IE"/>
              </w:rPr>
              <w:t xml:space="preserve">Total number of farms </w:t>
            </w:r>
          </w:p>
          <w:p w14:paraId="742CF88D" w14:textId="77777777" w:rsidR="002E3B80" w:rsidRDefault="002E3B80">
            <w:pPr>
              <w:spacing w:after="0" w:line="240" w:lineRule="auto"/>
              <w:rPr>
                <w:lang w:val="en-IE"/>
              </w:rPr>
            </w:pPr>
          </w:p>
          <w:p w14:paraId="7C4837B3" w14:textId="77777777" w:rsidR="002E3B80" w:rsidRDefault="002E3B80">
            <w:pPr>
              <w:spacing w:after="0" w:line="240" w:lineRule="auto"/>
              <w:rPr>
                <w:lang w:val="en-IE"/>
              </w:rPr>
            </w:pPr>
            <w:r>
              <w:rPr>
                <w:u w:val="single"/>
                <w:lang w:val="en-IE"/>
              </w:rPr>
              <w:t>Numerator</w:t>
            </w:r>
            <w:r>
              <w:rPr>
                <w:lang w:val="en-IE"/>
              </w:rPr>
              <w:t xml:space="preserve">: </w:t>
            </w:r>
          </w:p>
          <w:p w14:paraId="798DBF3E" w14:textId="77777777" w:rsidR="002E3B80" w:rsidRDefault="002E3B80">
            <w:pPr>
              <w:spacing w:after="0" w:line="240" w:lineRule="auto"/>
              <w:rPr>
                <w:lang w:val="en-IE"/>
              </w:rPr>
            </w:pPr>
            <w:r>
              <w:rPr>
                <w:lang w:val="en-IE"/>
              </w:rPr>
              <w:t>Total number of beneficiaries (i.e. actually paid in the Financial Year concerned) of CIS (regional + national interventions).</w:t>
            </w:r>
          </w:p>
          <w:p w14:paraId="4DEE990C" w14:textId="77777777" w:rsidR="002E3B80" w:rsidRDefault="002E3B80">
            <w:pPr>
              <w:spacing w:after="0" w:line="240" w:lineRule="auto"/>
              <w:rPr>
                <w:lang w:val="en-IE"/>
              </w:rPr>
            </w:pPr>
          </w:p>
          <w:p w14:paraId="55722E03" w14:textId="77777777" w:rsidR="002E3B80" w:rsidRDefault="002E3B80">
            <w:pPr>
              <w:spacing w:after="0" w:line="240" w:lineRule="auto"/>
              <w:rPr>
                <w:lang w:val="en-IE"/>
              </w:rPr>
            </w:pPr>
            <w:r>
              <w:rPr>
                <w:b/>
                <w:i/>
                <w:lang w:val="en-IE"/>
              </w:rPr>
              <w:t>Remark</w:t>
            </w:r>
            <w:r>
              <w:rPr>
                <w:lang w:val="en-IE"/>
              </w:rPr>
              <w:t>: No double counting, each beneficiary shall be counted only once, even if this beneficiary benefits from support under more than one CIS intervention.</w:t>
            </w:r>
          </w:p>
          <w:p w14:paraId="185BFBF7" w14:textId="77777777" w:rsidR="002E3B80" w:rsidRDefault="002E3B80">
            <w:pPr>
              <w:spacing w:after="0" w:line="240" w:lineRule="auto"/>
              <w:ind w:left="720"/>
              <w:rPr>
                <w:lang w:val="en-IE"/>
              </w:rPr>
            </w:pPr>
          </w:p>
          <w:p w14:paraId="1BDDE22A" w14:textId="77777777" w:rsidR="002E3B80" w:rsidRDefault="002E3B80">
            <w:pPr>
              <w:spacing w:after="0" w:line="240" w:lineRule="auto"/>
              <w:rPr>
                <w:lang w:val="en-IE"/>
              </w:rPr>
            </w:pPr>
            <w:r>
              <w:rPr>
                <w:u w:val="single"/>
                <w:lang w:val="en-IE"/>
              </w:rPr>
              <w:t>Denominator</w:t>
            </w:r>
            <w:r>
              <w:rPr>
                <w:lang w:val="en-IE"/>
              </w:rPr>
              <w:t xml:space="preserve">: </w:t>
            </w:r>
          </w:p>
          <w:p w14:paraId="2A3A17E9" w14:textId="77777777" w:rsidR="002E3B80" w:rsidRDefault="002E3B80">
            <w:pPr>
              <w:spacing w:after="0" w:line="240" w:lineRule="auto"/>
              <w:rPr>
                <w:lang w:val="en-IE"/>
              </w:rPr>
            </w:pPr>
            <w:r>
              <w:rPr>
                <w:lang w:val="en-IE"/>
              </w:rPr>
              <w:t xml:space="preserve">Total number of farms - EUROSTAT (Farm structure survey): </w:t>
            </w:r>
            <w:hyperlink r:id="rId22" w:history="1">
              <w:r>
                <w:rPr>
                  <w:rStyle w:val="-"/>
                  <w:lang w:val="en-IE"/>
                </w:rPr>
                <w:t>ef_m_farmleg</w:t>
              </w:r>
            </w:hyperlink>
            <w:r>
              <w:rPr>
                <w:lang w:val="en-IE"/>
              </w:rPr>
              <w:t>. See context indicator C.12 (Agricultural holdings).</w:t>
            </w:r>
          </w:p>
        </w:tc>
      </w:tr>
      <w:tr w:rsidR="002E3B80" w:rsidRPr="00040C98" w14:paraId="464CE320" w14:textId="77777777" w:rsidTr="002E3B80">
        <w:tc>
          <w:tcPr>
            <w:tcW w:w="2400" w:type="dxa"/>
            <w:tcBorders>
              <w:top w:val="single" w:sz="4" w:space="0" w:color="auto"/>
              <w:left w:val="single" w:sz="4" w:space="0" w:color="auto"/>
              <w:bottom w:val="single" w:sz="4" w:space="0" w:color="auto"/>
              <w:right w:val="single" w:sz="4" w:space="0" w:color="auto"/>
            </w:tcBorders>
            <w:hideMark/>
          </w:tcPr>
          <w:p w14:paraId="44F237B0" w14:textId="77777777" w:rsidR="002E3B80" w:rsidRDefault="002E3B80">
            <w:pPr>
              <w:spacing w:after="0" w:line="240" w:lineRule="auto"/>
              <w:rPr>
                <w:lang w:val="en-IE"/>
              </w:rPr>
            </w:pPr>
            <w:r>
              <w:rPr>
                <w:lang w:val="en-IE"/>
              </w:rPr>
              <w:t>Comments/caveats</w:t>
            </w:r>
          </w:p>
        </w:tc>
        <w:tc>
          <w:tcPr>
            <w:tcW w:w="6888" w:type="dxa"/>
            <w:gridSpan w:val="2"/>
            <w:tcBorders>
              <w:top w:val="single" w:sz="4" w:space="0" w:color="auto"/>
              <w:left w:val="single" w:sz="4" w:space="0" w:color="auto"/>
              <w:bottom w:val="single" w:sz="4" w:space="0" w:color="auto"/>
              <w:right w:val="single" w:sz="4" w:space="0" w:color="auto"/>
            </w:tcBorders>
            <w:hideMark/>
          </w:tcPr>
          <w:p w14:paraId="1B4F250B" w14:textId="77777777" w:rsidR="002E3B80" w:rsidRDefault="002E3B80">
            <w:pPr>
              <w:spacing w:after="0" w:line="240" w:lineRule="auto"/>
              <w:rPr>
                <w:lang w:val="en-IE"/>
              </w:rPr>
            </w:pPr>
            <w:r>
              <w:rPr>
                <w:lang w:val="en-IE"/>
              </w:rPr>
              <w:t>This indicator is not broken down by sector for simplification. A breakdown per sector would mean having up to 22 sub-indicators, which would be quite extensive and burdensome for Member States. In any case, if needed for analytical purposes, the outputs O.10 and O.11 can be used.</w:t>
            </w:r>
          </w:p>
        </w:tc>
      </w:tr>
    </w:tbl>
    <w:p w14:paraId="0EB20B16" w14:textId="77777777" w:rsidR="002E3B80" w:rsidRDefault="002E3B80" w:rsidP="002E3B80">
      <w:pPr>
        <w:spacing w:line="240" w:lineRule="auto"/>
        <w:rPr>
          <w:b/>
          <w:lang w:val="en-IE"/>
        </w:rPr>
      </w:pPr>
      <w:r>
        <w:rPr>
          <w:b/>
          <w:lang w:val="en-IE"/>
        </w:rPr>
        <w:br w:type="page"/>
      </w:r>
    </w:p>
    <w:p w14:paraId="3FE3CBAF" w14:textId="77777777" w:rsidR="002E3B80" w:rsidRPr="002E3B80" w:rsidRDefault="002E3B80" w:rsidP="004C5C70">
      <w:pPr>
        <w:rPr>
          <w:lang w:val="en-US"/>
        </w:rPr>
      </w:pPr>
    </w:p>
    <w:p w14:paraId="55A46769" w14:textId="6F5D8A4C" w:rsidR="0039011C" w:rsidRPr="008C65AF" w:rsidRDefault="008C65AF" w:rsidP="004C5C70">
      <w:pPr>
        <w:pStyle w:val="21"/>
      </w:pPr>
      <w:bookmarkStart w:id="13" w:name="_Toc132282845"/>
      <w:r w:rsidRPr="008C65AF">
        <w:t>Παρακολούθηση υπερβάσεων και αποκλίσεων τιμών δεικτών</w:t>
      </w:r>
      <w:bookmarkEnd w:id="13"/>
    </w:p>
    <w:p w14:paraId="5AE8E3F2" w14:textId="77777777" w:rsidR="00060DA8" w:rsidRPr="00060DA8" w:rsidRDefault="00060DA8" w:rsidP="0064401E">
      <w:pPr>
        <w:keepNext/>
        <w:keepLines/>
        <w:numPr>
          <w:ilvl w:val="0"/>
          <w:numId w:val="27"/>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Επιτευχθείσες εκροές — μοναδιαία ποσά - υπερβάσεις</w:t>
      </w:r>
    </w:p>
    <w:p w14:paraId="337DADC8" w14:textId="1DBA8390" w:rsidR="00060DA8" w:rsidRPr="002E7ACC" w:rsidRDefault="00060DA8" w:rsidP="00060DA8">
      <w:pPr>
        <w:spacing w:after="0" w:line="240" w:lineRule="auto"/>
        <w:contextualSpacing w:val="0"/>
        <w:rPr>
          <w:rFonts w:cstheme="minorHAnsi"/>
        </w:rPr>
      </w:pPr>
      <w:r w:rsidRPr="002E7ACC">
        <w:rPr>
          <w:rFonts w:cstheme="minorHAnsi"/>
        </w:rPr>
        <w:t xml:space="preserve">Η ΕΥΔ ΣΣ ΚΑΠ ή ο Ενδιάμεσος Φορέας (ΕΦ) στον οποίο ανατίθενται καθήκοντα </w:t>
      </w:r>
      <w:r w:rsidR="00A56956" w:rsidRPr="002E7ACC">
        <w:rPr>
          <w:rFonts w:cstheme="minorHAnsi"/>
        </w:rPr>
        <w:t>συγκρίνει</w:t>
      </w:r>
      <w:r w:rsidR="00D319EE">
        <w:rPr>
          <w:rFonts w:cstheme="minorHAnsi"/>
        </w:rPr>
        <w:t>,</w:t>
      </w:r>
      <w:r w:rsidR="00A56956" w:rsidRPr="002E7ACC">
        <w:rPr>
          <w:rFonts w:cstheme="minorHAnsi"/>
        </w:rPr>
        <w:t xml:space="preserve"> </w:t>
      </w:r>
      <w:r w:rsidRPr="002E7ACC">
        <w:rPr>
          <w:rFonts w:cstheme="minorHAnsi"/>
        </w:rPr>
        <w:t xml:space="preserve">για κάθε ημερολογιακό έτος και για κάθε παρέμβαση, </w:t>
      </w:r>
    </w:p>
    <w:p w14:paraId="77809696" w14:textId="77777777" w:rsidR="00060DA8" w:rsidRPr="002E7ACC" w:rsidRDefault="00060DA8" w:rsidP="0064401E">
      <w:pPr>
        <w:numPr>
          <w:ilvl w:val="0"/>
          <w:numId w:val="26"/>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επιτευχθέν μοναδιαίο ποσό που ορίζεται στο άρθρο 134 παράγραφος 5 του κανονισμού (ΕΕ) 2021/2115, με </w:t>
      </w:r>
    </w:p>
    <w:p w14:paraId="1B1DFCE5" w14:textId="77777777" w:rsidR="00060DA8" w:rsidRPr="002E7ACC" w:rsidRDefault="00060DA8" w:rsidP="0064401E">
      <w:pPr>
        <w:numPr>
          <w:ilvl w:val="0"/>
          <w:numId w:val="26"/>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προβλεπόμενο μοναδιαίο ποσό (αναφοράς) που προγραμματίζεται στο ΣΣ ΚΑΠ και ορίζεται σύμφωνα με το άρθρο 102 του εν λόγω κανονισμού και περιγράφεται αναλυτικά στους πίνακες </w:t>
      </w:r>
      <w:bookmarkStart w:id="14" w:name="_Hlk129342586"/>
      <w:r w:rsidRPr="002E7ACC">
        <w:rPr>
          <w:rFonts w:ascii="Calibri" w:eastAsia="Calibri" w:hAnsi="Calibri" w:cstheme="minorHAnsi"/>
        </w:rPr>
        <w:t>«Προγραμματισμένο μοναδιαίο ποσό – χρηματοδοτικός πίνακας με εκροές» του κεφ. 5 του ΣΣ ΚΑΠ</w:t>
      </w:r>
      <w:bookmarkEnd w:id="14"/>
      <w:r w:rsidRPr="002E7ACC">
        <w:rPr>
          <w:rFonts w:ascii="Calibri" w:eastAsia="Calibri" w:hAnsi="Calibri" w:cstheme="minorHAnsi"/>
        </w:rPr>
        <w:t>.</w:t>
      </w:r>
    </w:p>
    <w:p w14:paraId="687B8F2B" w14:textId="77777777" w:rsidR="00060DA8" w:rsidRPr="002E7ACC" w:rsidRDefault="00060DA8" w:rsidP="00060DA8">
      <w:pPr>
        <w:spacing w:after="0" w:line="240" w:lineRule="auto"/>
        <w:contextualSpacing w:val="0"/>
        <w:rPr>
          <w:rFonts w:cstheme="minorHAnsi"/>
        </w:rPr>
      </w:pPr>
      <w:r w:rsidRPr="002E7ACC">
        <w:rPr>
          <w:rFonts w:cstheme="minorHAnsi"/>
        </w:rPr>
        <w:t>Στην περίπτωση υπέρβασης και για τους σκοπούς της ετήσιας εκκαθάρισης επιδόσεων, των άρθρων 40 παρ.2 και 54 παρ. 2 του καν. (ΕΕ) 2116/2021, οι ΕΦ αποστέλλουν, αμέσως μετά το τέλος κάθε ημερολογιακού έτους, στις αρμόδιες μονάδες της ΕΥΔ ΣΣ ΚΠΑ και της Ειδικής Υπηρεσίας Εφαρμογής Άμεσων Ενισχύσεων και Τομεακών Παρεμβάσεων, αιτιολόγηση ανάλογα με το ύψος της υπέρβασης, σύμφωνα με τα οριζόμενα στο άρθρο 134 παρ. 8α και 9 του καν. (ΕΕ) 2115/2021. Η ΕΥΔ ΣΣ ΚΑΠ με τη συνδρομή της Ειδικής Υπηρεσίας Εφαρμογής Άμεσων Ενισχύσεων και Τομεακών Παρεμβάσεων, συγκεντρώνει και αποστέλει τις αιτιολογήσεις των υπερβάσεων ανά μοναδιαίο ποσό στον ΟΠΕΚΕΠΕ.</w:t>
      </w:r>
    </w:p>
    <w:p w14:paraId="67304461" w14:textId="77777777" w:rsidR="00060DA8" w:rsidRPr="00060DA8" w:rsidRDefault="00060DA8" w:rsidP="0064401E">
      <w:pPr>
        <w:keepNext/>
        <w:keepLines/>
        <w:numPr>
          <w:ilvl w:val="0"/>
          <w:numId w:val="27"/>
        </w:numPr>
        <w:spacing w:before="200" w:after="0" w:line="276" w:lineRule="auto"/>
        <w:ind w:left="0" w:firstLine="0"/>
        <w:contextualSpacing w:val="0"/>
        <w:jc w:val="left"/>
        <w:outlineLvl w:val="4"/>
        <w:rPr>
          <w:rFonts w:asciiTheme="majorHAnsi" w:eastAsiaTheme="majorEastAsia" w:hAnsiTheme="majorHAnsi" w:cstheme="minorHAnsi"/>
          <w:color w:val="1F3763" w:themeColor="accent1" w:themeShade="7F"/>
          <w:sz w:val="24"/>
          <w:szCs w:val="24"/>
          <w:u w:val="single" w:color="4472C4" w:themeColor="accent1"/>
        </w:rPr>
      </w:pPr>
      <w:r w:rsidRPr="00060DA8">
        <w:rPr>
          <w:rFonts w:eastAsiaTheme="majorEastAsia" w:cstheme="minorHAnsi"/>
          <w:color w:val="1F3763" w:themeColor="accent1" w:themeShade="7F"/>
          <w:sz w:val="24"/>
          <w:szCs w:val="24"/>
          <w:u w:val="single" w:color="4472C4" w:themeColor="accent1"/>
        </w:rPr>
        <w:t>Επιτευχθείσες τιμές δεικτών αποτελεσμάτων - αποκλίσεις</w:t>
      </w:r>
    </w:p>
    <w:p w14:paraId="41BC1C53" w14:textId="77777777" w:rsidR="00060DA8" w:rsidRPr="002E7ACC" w:rsidRDefault="00060DA8" w:rsidP="00060DA8">
      <w:pPr>
        <w:spacing w:after="0" w:line="240" w:lineRule="auto"/>
        <w:contextualSpacing w:val="0"/>
        <w:rPr>
          <w:rFonts w:cstheme="minorHAnsi"/>
        </w:rPr>
      </w:pPr>
      <w:r w:rsidRPr="002E7ACC">
        <w:rPr>
          <w:rFonts w:cstheme="minorHAnsi"/>
        </w:rPr>
        <w:t xml:space="preserve">Η ΕΥΔ ΣΣ ΚΑΠ συγκρίνει, αμέσως μετά το τέλος κάθε ημερολογιακού έτους και για καθέναν από τους δείκτες αποτελέσματος: </w:t>
      </w:r>
    </w:p>
    <w:p w14:paraId="689762E2" w14:textId="77777777" w:rsidR="00060DA8" w:rsidRPr="002E7ACC" w:rsidRDefault="00060DA8" w:rsidP="0064401E">
      <w:pPr>
        <w:numPr>
          <w:ilvl w:val="0"/>
          <w:numId w:val="27"/>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την τιμή του δείκτη αποτελέσματος, που επιτεύχθηκε κατά το προηγούμενο οικονομικό έτος, με </w:t>
      </w:r>
    </w:p>
    <w:p w14:paraId="12B963ED" w14:textId="77777777" w:rsidR="00060DA8" w:rsidRPr="002E7ACC" w:rsidRDefault="00060DA8" w:rsidP="0064401E">
      <w:pPr>
        <w:numPr>
          <w:ilvl w:val="0"/>
          <w:numId w:val="27"/>
        </w:numPr>
        <w:spacing w:after="0" w:line="276" w:lineRule="auto"/>
        <w:ind w:left="714" w:hanging="357"/>
        <w:contextualSpacing w:val="0"/>
        <w:jc w:val="left"/>
        <w:rPr>
          <w:rFonts w:ascii="Calibri" w:eastAsia="Calibri" w:hAnsi="Calibri" w:cstheme="minorHAnsi"/>
        </w:rPr>
      </w:pPr>
      <w:r w:rsidRPr="002E7ACC">
        <w:rPr>
          <w:rFonts w:ascii="Calibri" w:eastAsia="Calibri" w:hAnsi="Calibri" w:cstheme="minorHAnsi"/>
        </w:rPr>
        <w:t xml:space="preserve">το αντίστοιχο ετήσιο ορόσημο που έχει προγραμματιστεί στο πλάνο δεικτών του κεφ. 2.3 του ΣΣ ΚΑΠ. </w:t>
      </w:r>
    </w:p>
    <w:p w14:paraId="6D3B3D2F" w14:textId="77777777" w:rsidR="00060DA8" w:rsidRPr="002E7ACC" w:rsidRDefault="00060DA8" w:rsidP="00060DA8">
      <w:pPr>
        <w:spacing w:after="0" w:line="240" w:lineRule="auto"/>
        <w:contextualSpacing w:val="0"/>
        <w:rPr>
          <w:rFonts w:cstheme="minorHAnsi"/>
        </w:rPr>
      </w:pPr>
      <w:r w:rsidRPr="002E7ACC">
        <w:rPr>
          <w:rFonts w:cstheme="minorHAnsi"/>
        </w:rPr>
        <w:t>Για όλες τις περιπτώσεις αποκλίσεων από τα ετήσια ορόσημα, η ΕΥΔ ΣΣ ΚΑΠ, ενημερώνει τους ΕΦ ώστε να στείλουν, αιτιολόγηση και, εφόσον ζητηθεί, περιγραφή των μέτρων (σχέδιο δράσης) που ελήφθησαν, σύμφωνα με το άρθρο 134 παρ. 7 στοιχείο β) του κανονισμού (ΕΕ) 2115/2021. Η ΕΥΔ ΣΣ ΚΑΠ με τη συνδρομή της Ειδικής Υπηρεσίας Εφαρμογής Άμεσων Ενισχύσεων και Τομεακών Παρεμβάσεων, συγκεντρώνει και αποστέλει τις αιτιολογήσεις και τα σχέδια δράσεις για τις αποκλίσεις ανά δείκτη αποτελέσματος, στον ΟΠΕΚΕΠΕ.</w:t>
      </w:r>
    </w:p>
    <w:p w14:paraId="7FFF861E" w14:textId="77777777" w:rsidR="0064403F" w:rsidRDefault="0064403F" w:rsidP="004C5C70">
      <w:pPr>
        <w:rPr>
          <w:highlight w:val="yellow"/>
        </w:rPr>
      </w:pPr>
    </w:p>
    <w:p w14:paraId="1002D894" w14:textId="77777777" w:rsidR="002E7ACC" w:rsidRPr="002E7ACC"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A56956">
        <w:rPr>
          <w:b/>
        </w:rPr>
        <w:t>Για την αποδοτικότερη παρακολούθηση των υπερβάσεων/αποκλίσεων και την αιτιολόγησή τους, θα πρέπει στο ΟΠΣ ΚΑΠ, στο πλαίσιο της ετήσιας έκθεσης επιδόσεων, να υπάρχουν δυνατότητες</w:t>
      </w:r>
      <w:r w:rsidR="002E7ACC" w:rsidRPr="002E7ACC">
        <w:rPr>
          <w:b/>
        </w:rPr>
        <w:t>:</w:t>
      </w:r>
    </w:p>
    <w:p w14:paraId="63C4B313" w14:textId="77777777" w:rsidR="002E7ACC"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2E7ACC">
        <w:rPr>
          <w:b/>
        </w:rPr>
        <w:t>--</w:t>
      </w:r>
      <w:r w:rsidR="0064403F" w:rsidRPr="00A56956">
        <w:rPr>
          <w:b/>
        </w:rPr>
        <w:t xml:space="preserve"> προειδοποίησης για τις αποκλίσεις </w:t>
      </w:r>
      <w:r>
        <w:rPr>
          <w:b/>
        </w:rPr>
        <w:t xml:space="preserve">καθώς </w:t>
      </w:r>
      <w:r w:rsidR="0064403F" w:rsidRPr="00A56956">
        <w:rPr>
          <w:b/>
        </w:rPr>
        <w:t xml:space="preserve">και </w:t>
      </w:r>
    </w:p>
    <w:p w14:paraId="48D536BF" w14:textId="1C9305A4" w:rsidR="0064403F"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Pr>
          <w:b/>
        </w:rPr>
        <w:t xml:space="preserve">-- </w:t>
      </w:r>
      <w:r w:rsidR="0064403F" w:rsidRPr="00A56956">
        <w:rPr>
          <w:b/>
        </w:rPr>
        <w:t>πεδία καταχώρησης για τις αιτιολογήσεις.</w:t>
      </w:r>
    </w:p>
    <w:p w14:paraId="4F4C3713" w14:textId="77777777" w:rsidR="002E7ACC" w:rsidRPr="00A56956" w:rsidRDefault="002E7ACC"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p>
    <w:p w14:paraId="36A22876" w14:textId="77777777" w:rsidR="0064403F" w:rsidRPr="0064403F" w:rsidRDefault="0064403F" w:rsidP="0064403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64403F">
        <w:rPr>
          <w:b/>
        </w:rPr>
        <w:t xml:space="preserve">Στις προδιαγραφές του ΟΠΣ ΚΑΠ, θα πρέπει να ληφθεί υπόψη, ο </w:t>
      </w:r>
      <w:hyperlink r:id="rId23" w:history="1">
        <w:r w:rsidRPr="0064403F">
          <w:rPr>
            <w:rStyle w:val="-"/>
            <w:b/>
          </w:rPr>
          <w:t>Εφαρμοστικός Κανονισμός για την Ετήσια Έκθεση Επιδόσεων 130/2023</w:t>
        </w:r>
      </w:hyperlink>
      <w:r w:rsidRPr="0064403F">
        <w:rPr>
          <w:b/>
        </w:rPr>
        <w:t>, που καθορίζει το περιεχόμενο των Ετήσιων Εκθέσεων Επιδόσεων.</w:t>
      </w:r>
    </w:p>
    <w:p w14:paraId="587CD23F" w14:textId="77777777" w:rsidR="0064403F" w:rsidRDefault="0064403F" w:rsidP="004C5C70">
      <w:pPr>
        <w:rPr>
          <w:highlight w:val="yellow"/>
        </w:rPr>
      </w:pPr>
    </w:p>
    <w:p w14:paraId="5ACB77C5" w14:textId="5C2026C9" w:rsidR="0056008D" w:rsidRDefault="0056008D" w:rsidP="004C5C70">
      <w:pPr>
        <w:rPr>
          <w:highlight w:val="yellow"/>
        </w:rPr>
      </w:pPr>
      <w:r>
        <w:rPr>
          <w:highlight w:val="yellow"/>
        </w:rPr>
        <w:br w:type="page"/>
      </w:r>
    </w:p>
    <w:p w14:paraId="1045A3C5" w14:textId="016B747C" w:rsidR="00597DB1" w:rsidRPr="00597DB1" w:rsidRDefault="00597DB1" w:rsidP="004C5C70">
      <w:pPr>
        <w:pStyle w:val="21"/>
      </w:pPr>
      <w:bookmarkStart w:id="15" w:name="_Toc132282846"/>
      <w:r>
        <w:lastRenderedPageBreak/>
        <w:t>Χρήσιμα αρχεία-Οδηγοί</w:t>
      </w:r>
      <w:bookmarkEnd w:id="15"/>
    </w:p>
    <w:p w14:paraId="6A0AAF21" w14:textId="36ED69D8" w:rsidR="00597DB1" w:rsidRDefault="00597DB1" w:rsidP="004C5C70">
      <w:pPr>
        <w:rPr>
          <w:highlight w:val="yellow"/>
        </w:rPr>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350"/>
      </w:tblGrid>
      <w:tr w:rsidR="00597DB1" w:rsidRPr="00B73CA7" w14:paraId="16FEBC71" w14:textId="77777777" w:rsidTr="0054518F">
        <w:tc>
          <w:tcPr>
            <w:tcW w:w="9350" w:type="dxa"/>
            <w:shd w:val="clear" w:color="auto" w:fill="EBF2F9"/>
          </w:tcPr>
          <w:p w14:paraId="35624BB2" w14:textId="6CD8F329" w:rsidR="00597DB1" w:rsidRPr="00B73CA7" w:rsidRDefault="00597DB1" w:rsidP="004C5C70">
            <w:pPr>
              <w:pStyle w:val="a5"/>
            </w:pPr>
          </w:p>
        </w:tc>
      </w:tr>
      <w:tr w:rsidR="00597DB1" w:rsidRPr="004C5C70" w14:paraId="3CA4CF64" w14:textId="77777777" w:rsidTr="0054518F">
        <w:tc>
          <w:tcPr>
            <w:tcW w:w="9350" w:type="dxa"/>
            <w:shd w:val="clear" w:color="auto" w:fill="EBF2F9"/>
          </w:tcPr>
          <w:p w14:paraId="458FE72F" w14:textId="77777777" w:rsidR="00597DB1" w:rsidRPr="008227D8" w:rsidRDefault="00597DB1" w:rsidP="0064401E">
            <w:pPr>
              <w:pStyle w:val="a5"/>
              <w:numPr>
                <w:ilvl w:val="0"/>
                <w:numId w:val="29"/>
              </w:numPr>
              <w:rPr>
                <w:b/>
              </w:rPr>
            </w:pPr>
            <w:r w:rsidRPr="008227D8">
              <w:rPr>
                <w:b/>
              </w:rPr>
              <w:t>Βασικός Καν. 2115/2021 για τα Στρατηγικά Σχέδια ΚΑΠ – Παράρτημα Ι</w:t>
            </w:r>
          </w:p>
        </w:tc>
      </w:tr>
      <w:tr w:rsidR="00597DB1" w:rsidRPr="004C5C70" w14:paraId="069BE9C1" w14:textId="77777777" w:rsidTr="0054518F">
        <w:tc>
          <w:tcPr>
            <w:tcW w:w="9350" w:type="dxa"/>
            <w:shd w:val="clear" w:color="auto" w:fill="EBF2F9"/>
          </w:tcPr>
          <w:p w14:paraId="19B4F696" w14:textId="77777777" w:rsidR="00597DB1" w:rsidRPr="001B5AA6" w:rsidRDefault="00A317FD" w:rsidP="004C5C70">
            <w:pPr>
              <w:pStyle w:val="a5"/>
            </w:pPr>
            <w:hyperlink r:id="rId24" w:history="1">
              <w:r w:rsidR="00597DB1" w:rsidRPr="001B5AA6">
                <w:rPr>
                  <w:rStyle w:val="-"/>
                </w:rPr>
                <w:t>https://eur-lex.europa.eu/legal-content/EL/TXT/HTML/?uri=CELEX:02021R2115-20220422&amp;qid=1670326395377&amp;from=en</w:t>
              </w:r>
            </w:hyperlink>
            <w:r w:rsidR="00597DB1" w:rsidRPr="001B5AA6">
              <w:t xml:space="preserve"> </w:t>
            </w:r>
          </w:p>
          <w:p w14:paraId="4E64A85D" w14:textId="77777777" w:rsidR="00597DB1" w:rsidRPr="001B5AA6" w:rsidRDefault="00597DB1" w:rsidP="004C5C70">
            <w:pPr>
              <w:pStyle w:val="a5"/>
            </w:pPr>
          </w:p>
        </w:tc>
      </w:tr>
      <w:tr w:rsidR="00597DB1" w:rsidRPr="00BA4F77" w14:paraId="1130B725" w14:textId="77777777" w:rsidTr="0054518F">
        <w:tc>
          <w:tcPr>
            <w:tcW w:w="9350" w:type="dxa"/>
            <w:shd w:val="clear" w:color="auto" w:fill="EBF2F9"/>
          </w:tcPr>
          <w:p w14:paraId="26634F28" w14:textId="77777777" w:rsidR="00597DB1" w:rsidRPr="008227D8" w:rsidRDefault="00597DB1" w:rsidP="0064401E">
            <w:pPr>
              <w:pStyle w:val="a5"/>
              <w:numPr>
                <w:ilvl w:val="0"/>
                <w:numId w:val="29"/>
              </w:numPr>
              <w:rPr>
                <w:b/>
                <w:lang w:val="en-US"/>
              </w:rPr>
            </w:pPr>
            <w:r w:rsidRPr="008227D8">
              <w:rPr>
                <w:b/>
              </w:rPr>
              <w:t>Τεχνικά</w:t>
            </w:r>
            <w:r w:rsidRPr="008227D8">
              <w:rPr>
                <w:b/>
                <w:lang w:val="en-US"/>
              </w:rPr>
              <w:t xml:space="preserve"> </w:t>
            </w:r>
            <w:r w:rsidRPr="008227D8">
              <w:rPr>
                <w:b/>
              </w:rPr>
              <w:t>δελτία</w:t>
            </w:r>
            <w:r w:rsidRPr="008227D8">
              <w:rPr>
                <w:b/>
                <w:lang w:val="en-US"/>
              </w:rPr>
              <w:t xml:space="preserve"> </w:t>
            </w:r>
            <w:r w:rsidRPr="008227D8">
              <w:rPr>
                <w:b/>
              </w:rPr>
              <w:t>δεικτών</w:t>
            </w:r>
            <w:r w:rsidRPr="008227D8">
              <w:rPr>
                <w:b/>
                <w:lang w:val="en-US"/>
              </w:rPr>
              <w:t xml:space="preserve"> Output </w:t>
            </w:r>
            <w:r w:rsidRPr="008227D8">
              <w:rPr>
                <w:b/>
              </w:rPr>
              <w:t>και</w:t>
            </w:r>
            <w:r w:rsidRPr="008227D8">
              <w:rPr>
                <w:b/>
                <w:lang w:val="en-US"/>
              </w:rPr>
              <w:t xml:space="preserve"> Result (PMEF – Output indicators, PMEF-Result indicators)</w:t>
            </w:r>
          </w:p>
          <w:p w14:paraId="4AE0744B" w14:textId="77777777" w:rsidR="00597DB1" w:rsidRPr="00ED1F2B" w:rsidRDefault="00A317FD" w:rsidP="004C5C70">
            <w:pPr>
              <w:pStyle w:val="a5"/>
              <w:rPr>
                <w:rStyle w:val="-"/>
                <w:lang w:val="en-US"/>
              </w:rPr>
            </w:pPr>
            <w:hyperlink r:id="rId25" w:history="1">
              <w:r w:rsidR="00597DB1" w:rsidRPr="00ED1F2B">
                <w:rPr>
                  <w:rStyle w:val="-"/>
                  <w:lang w:val="en-US"/>
                </w:rPr>
                <w:t>https://agriculture.ec.europa.eu/common-agricultural-policy/cap-overview/cmef_el</w:t>
              </w:r>
            </w:hyperlink>
            <w:r w:rsidR="00597DB1" w:rsidRPr="00ED1F2B">
              <w:rPr>
                <w:rStyle w:val="-"/>
                <w:lang w:val="en-US"/>
              </w:rPr>
              <w:t xml:space="preserve"> </w:t>
            </w:r>
          </w:p>
          <w:p w14:paraId="16E5D4D0" w14:textId="174FCB00" w:rsidR="00360965" w:rsidRPr="00ED1F2B" w:rsidRDefault="00360965" w:rsidP="004C5C70">
            <w:pPr>
              <w:rPr>
                <w:lang w:val="en-US"/>
              </w:rPr>
            </w:pPr>
          </w:p>
          <w:p w14:paraId="510FC84E" w14:textId="1E2C3373" w:rsidR="00360965" w:rsidRPr="008227D8" w:rsidRDefault="00360965" w:rsidP="0064401E">
            <w:pPr>
              <w:pStyle w:val="a5"/>
              <w:numPr>
                <w:ilvl w:val="0"/>
                <w:numId w:val="29"/>
              </w:numPr>
              <w:rPr>
                <w:b/>
              </w:rPr>
            </w:pPr>
            <w:r w:rsidRPr="008227D8">
              <w:rPr>
                <w:b/>
              </w:rPr>
              <w:t>Οδηγός της Επιτροπής για τους δείκτες Output και Result</w:t>
            </w:r>
          </w:p>
          <w:p w14:paraId="167469B5" w14:textId="235C96F1" w:rsidR="00360965" w:rsidRPr="006476CC" w:rsidRDefault="006476CC" w:rsidP="00817D79">
            <w:pPr>
              <w:ind w:left="720"/>
              <w:rPr>
                <w:rStyle w:val="-"/>
                <w:rFonts w:cstheme="minorHAnsi"/>
              </w:rPr>
            </w:pPr>
            <w:r>
              <w:rPr>
                <w:rFonts w:cstheme="minorHAnsi"/>
              </w:rPr>
              <w:fldChar w:fldCharType="begin"/>
            </w:r>
            <w:r>
              <w:rPr>
                <w:rFonts w:cstheme="minorHAnsi"/>
              </w:rPr>
              <w:instrText xml:space="preserve"> HYPERLINK "http://www.agrotikianaptixi.gr/el/content/parakoloythisi-kai-axiologisi-epidoseon-kap-2023-2027" </w:instrText>
            </w:r>
            <w:r>
              <w:rPr>
                <w:rFonts w:cstheme="minorHAnsi"/>
              </w:rPr>
            </w:r>
            <w:r>
              <w:rPr>
                <w:rFonts w:cstheme="minorHAnsi"/>
              </w:rPr>
              <w:fldChar w:fldCharType="separate"/>
            </w:r>
            <w:r w:rsidR="00360965" w:rsidRPr="006476CC">
              <w:rPr>
                <w:rStyle w:val="-"/>
                <w:rFonts w:cstheme="minorHAnsi"/>
              </w:rPr>
              <w:t>Cover note on Output &amp; Results</w:t>
            </w:r>
          </w:p>
          <w:p w14:paraId="1FDA3505" w14:textId="11379F6D" w:rsidR="00597DB1" w:rsidRPr="00BA4F77" w:rsidRDefault="006476CC" w:rsidP="004C5C70">
            <w:pPr>
              <w:pStyle w:val="a5"/>
            </w:pPr>
            <w:r>
              <w:rPr>
                <w:rFonts w:cstheme="minorHAnsi"/>
              </w:rPr>
              <w:fldChar w:fldCharType="end"/>
            </w:r>
          </w:p>
        </w:tc>
      </w:tr>
      <w:tr w:rsidR="00597DB1" w:rsidRPr="004C5C70" w14:paraId="2396329C" w14:textId="77777777" w:rsidTr="0054518F">
        <w:trPr>
          <w:trHeight w:val="172"/>
        </w:trPr>
        <w:tc>
          <w:tcPr>
            <w:tcW w:w="9350" w:type="dxa"/>
            <w:shd w:val="clear" w:color="auto" w:fill="EBF2F9"/>
          </w:tcPr>
          <w:p w14:paraId="14EEAE02" w14:textId="77777777" w:rsidR="00597DB1" w:rsidRPr="00BA4F77" w:rsidRDefault="00597DB1" w:rsidP="0064401E">
            <w:pPr>
              <w:pStyle w:val="a5"/>
              <w:numPr>
                <w:ilvl w:val="0"/>
                <w:numId w:val="29"/>
              </w:numPr>
            </w:pPr>
            <w:r w:rsidRPr="008227D8">
              <w:rPr>
                <w:b/>
              </w:rPr>
              <w:t>Εφαρμοστικός Κανονισμός για τον υπολογισμό των δεικτών 2290/2021</w:t>
            </w:r>
          </w:p>
        </w:tc>
      </w:tr>
      <w:tr w:rsidR="00597DB1" w:rsidRPr="004C5C70" w14:paraId="7461A4F2" w14:textId="77777777" w:rsidTr="0054518F">
        <w:trPr>
          <w:trHeight w:val="267"/>
        </w:trPr>
        <w:tc>
          <w:tcPr>
            <w:tcW w:w="9350" w:type="dxa"/>
            <w:shd w:val="clear" w:color="auto" w:fill="EBF2F9"/>
          </w:tcPr>
          <w:p w14:paraId="542040C5" w14:textId="77777777" w:rsidR="00597DB1" w:rsidRPr="001B5AA6" w:rsidRDefault="00A317FD" w:rsidP="004C5C70">
            <w:pPr>
              <w:pStyle w:val="a5"/>
            </w:pPr>
            <w:hyperlink r:id="rId26" w:anchor="d1e32-488-1" w:history="1">
              <w:r w:rsidR="00597DB1" w:rsidRPr="001B5AA6">
                <w:rPr>
                  <w:rStyle w:val="-"/>
                </w:rPr>
                <w:t>https://eur-lex.europa.eu/legal-content/EL/TXT/HTML/?uri=CELEX:32021R2290&amp;from=EL#d1e32-488-1</w:t>
              </w:r>
            </w:hyperlink>
            <w:r w:rsidR="00597DB1" w:rsidRPr="001B5AA6">
              <w:t xml:space="preserve"> </w:t>
            </w:r>
          </w:p>
        </w:tc>
      </w:tr>
      <w:tr w:rsidR="00597DB1" w:rsidRPr="00DC3943" w14:paraId="36A88BE9" w14:textId="77777777" w:rsidTr="0054518F">
        <w:tc>
          <w:tcPr>
            <w:tcW w:w="9350" w:type="dxa"/>
            <w:shd w:val="clear" w:color="auto" w:fill="EBF2F9"/>
          </w:tcPr>
          <w:p w14:paraId="6101E0E2" w14:textId="2A1C6FC6" w:rsidR="00597DB1" w:rsidRDefault="00597DB1" w:rsidP="004C5C70">
            <w:pPr>
              <w:pStyle w:val="a5"/>
            </w:pPr>
          </w:p>
          <w:p w14:paraId="1FF8C97C" w14:textId="1414F809" w:rsidR="00360965" w:rsidRPr="008227D8" w:rsidRDefault="008227D8" w:rsidP="0064401E">
            <w:pPr>
              <w:pStyle w:val="a5"/>
              <w:numPr>
                <w:ilvl w:val="0"/>
                <w:numId w:val="29"/>
              </w:numPr>
              <w:rPr>
                <w:b/>
              </w:rPr>
            </w:pPr>
            <w:r w:rsidRPr="008227D8">
              <w:rPr>
                <w:b/>
              </w:rPr>
              <w:t>Εφαρμοστικός Κανονισμός για την Ετήσια Έκθεση Επιδόσεων 130/2023</w:t>
            </w:r>
          </w:p>
          <w:p w14:paraId="5C1ECEDA" w14:textId="50782E7F" w:rsidR="00360965" w:rsidRDefault="00A317FD" w:rsidP="004C5C70">
            <w:pPr>
              <w:pStyle w:val="a5"/>
            </w:pPr>
            <w:hyperlink r:id="rId27" w:history="1">
              <w:r w:rsidR="008227D8" w:rsidRPr="00B07D3B">
                <w:rPr>
                  <w:rStyle w:val="-"/>
                </w:rPr>
                <w:t>https://eur-lex.europa.eu/legal-content/EL/TXT/?uri=CELEX%3A32023R0130&amp;qid=1678727730307</w:t>
              </w:r>
            </w:hyperlink>
            <w:r w:rsidR="008227D8">
              <w:t xml:space="preserve"> </w:t>
            </w:r>
          </w:p>
          <w:p w14:paraId="425CB501" w14:textId="2278707A" w:rsidR="00597DB1" w:rsidRDefault="00597DB1" w:rsidP="008227D8">
            <w:pPr>
              <w:pStyle w:val="a5"/>
            </w:pPr>
          </w:p>
          <w:p w14:paraId="017FB218" w14:textId="0C549020" w:rsidR="00817D79" w:rsidRDefault="00817D79" w:rsidP="008227D8">
            <w:pPr>
              <w:pStyle w:val="a5"/>
              <w:rPr>
                <w:b/>
              </w:rPr>
            </w:pPr>
            <w:r w:rsidRPr="001C04F1">
              <w:rPr>
                <w:b/>
              </w:rPr>
              <w:t xml:space="preserve">Οδηγός της Επιτροπής </w:t>
            </w:r>
            <w:r w:rsidR="001C04F1">
              <w:rPr>
                <w:b/>
              </w:rPr>
              <w:t>για τον εφαρμ. Καν. 130/2023</w:t>
            </w:r>
          </w:p>
          <w:p w14:paraId="2329CFC7" w14:textId="525397B2" w:rsidR="009D4DF0" w:rsidRDefault="009D4DF0" w:rsidP="008227D8">
            <w:pPr>
              <w:pStyle w:val="a5"/>
              <w:rPr>
                <w:b/>
              </w:rPr>
            </w:pPr>
          </w:p>
          <w:tbl>
            <w:tblPr>
              <w:tblStyle w:val="ad"/>
              <w:tblW w:w="0" w:type="auto"/>
              <w:tblBorders>
                <w:insideH w:val="none" w:sz="0" w:space="0" w:color="auto"/>
                <w:insideV w:val="none" w:sz="0" w:space="0" w:color="auto"/>
              </w:tblBorders>
              <w:shd w:val="clear" w:color="auto" w:fill="EBF2F9"/>
              <w:tblLook w:val="04A0" w:firstRow="1" w:lastRow="0" w:firstColumn="1" w:lastColumn="0" w:noHBand="0" w:noVBand="1"/>
            </w:tblPr>
            <w:tblGrid>
              <w:gridCol w:w="9124"/>
            </w:tblGrid>
            <w:tr w:rsidR="009D4DF0" w:rsidRPr="00E30C4D" w14:paraId="3D59D84D" w14:textId="77777777" w:rsidTr="009D4DF0">
              <w:tc>
                <w:tcPr>
                  <w:tcW w:w="9350" w:type="dxa"/>
                  <w:shd w:val="clear" w:color="auto" w:fill="EBF2F9"/>
                </w:tcPr>
                <w:p w14:paraId="5FFE6447" w14:textId="77777777" w:rsidR="009D4DF0" w:rsidRPr="00E30C4D" w:rsidRDefault="009D4DF0" w:rsidP="0064401E">
                  <w:pPr>
                    <w:pStyle w:val="a5"/>
                    <w:numPr>
                      <w:ilvl w:val="0"/>
                      <w:numId w:val="29"/>
                    </w:numPr>
                  </w:pPr>
                  <w:r w:rsidRPr="00817D79">
                    <w:rPr>
                      <w:b/>
                    </w:rPr>
                    <w:t>Βασικός Καν. 2022/1475 Παράρτημα V</w:t>
                  </w:r>
                </w:p>
              </w:tc>
            </w:tr>
            <w:tr w:rsidR="009D4DF0" w:rsidRPr="001B5AA6" w14:paraId="6F4CEECF" w14:textId="77777777" w:rsidTr="009D4DF0">
              <w:tc>
                <w:tcPr>
                  <w:tcW w:w="9350" w:type="dxa"/>
                  <w:shd w:val="clear" w:color="auto" w:fill="EBF2F9"/>
                </w:tcPr>
                <w:p w14:paraId="3ACBDA04" w14:textId="77777777" w:rsidR="009D4DF0" w:rsidRDefault="00A317FD" w:rsidP="009D4DF0">
                  <w:pPr>
                    <w:pStyle w:val="a5"/>
                    <w:rPr>
                      <w:rStyle w:val="-"/>
                    </w:rPr>
                  </w:pPr>
                  <w:hyperlink r:id="rId28" w:anchor="d1e32-34-1" w:history="1">
                    <w:r w:rsidR="009D4DF0" w:rsidRPr="008F7D36">
                      <w:rPr>
                        <w:rStyle w:val="-"/>
                      </w:rPr>
                      <w:t>Εκτελεστικός Καν. 2022/1475 Παραρτήματα IV-VII</w:t>
                    </w:r>
                  </w:hyperlink>
                </w:p>
                <w:p w14:paraId="39778F57" w14:textId="77777777" w:rsidR="009D4DF0" w:rsidRDefault="009D4DF0" w:rsidP="009D4DF0">
                  <w:pPr>
                    <w:pStyle w:val="a5"/>
                    <w:rPr>
                      <w:rStyle w:val="-"/>
                    </w:rPr>
                  </w:pPr>
                </w:p>
                <w:p w14:paraId="3AC2C5D0" w14:textId="77777777" w:rsidR="009D4DF0" w:rsidRPr="001C04F1" w:rsidRDefault="009D4DF0" w:rsidP="009D4DF0">
                  <w:pPr>
                    <w:pStyle w:val="a5"/>
                    <w:rPr>
                      <w:b/>
                    </w:rPr>
                  </w:pPr>
                  <w:r w:rsidRPr="001C04F1">
                    <w:rPr>
                      <w:b/>
                    </w:rPr>
                    <w:t>Οδηγός της Επιτροπής</w:t>
                  </w:r>
                  <w:r>
                    <w:rPr>
                      <w:b/>
                    </w:rPr>
                    <w:t xml:space="preserve"> για τον εκτελεστικό καν. 2022/1475</w:t>
                  </w:r>
                </w:p>
                <w:p w14:paraId="5D2B81CB" w14:textId="77777777" w:rsidR="009D4DF0" w:rsidRDefault="009D4DF0" w:rsidP="009D4DF0">
                  <w:pPr>
                    <w:pStyle w:val="a5"/>
                    <w:rPr>
                      <w:rStyle w:val="-"/>
                    </w:rPr>
                  </w:pPr>
                </w:p>
                <w:p w14:paraId="691F42A7" w14:textId="77777777" w:rsidR="009D4DF0" w:rsidRPr="001B5AA6" w:rsidRDefault="009D4DF0" w:rsidP="009D4DF0">
                  <w:pPr>
                    <w:pStyle w:val="a5"/>
                  </w:pPr>
                </w:p>
              </w:tc>
            </w:tr>
          </w:tbl>
          <w:p w14:paraId="6BEF6F4A" w14:textId="77777777" w:rsidR="009D4DF0" w:rsidRPr="001C04F1" w:rsidRDefault="009D4DF0" w:rsidP="008227D8">
            <w:pPr>
              <w:pStyle w:val="a5"/>
              <w:rPr>
                <w:b/>
              </w:rPr>
            </w:pPr>
          </w:p>
          <w:p w14:paraId="03B7A48D" w14:textId="2215B5E6" w:rsidR="008227D8" w:rsidRDefault="00A317FD" w:rsidP="0064401E">
            <w:pPr>
              <w:pStyle w:val="a5"/>
              <w:numPr>
                <w:ilvl w:val="0"/>
                <w:numId w:val="29"/>
              </w:numPr>
            </w:pPr>
            <w:hyperlink r:id="rId29" w:history="1">
              <w:r w:rsidR="00DA58FD" w:rsidRPr="00DA58FD">
                <w:rPr>
                  <w:rStyle w:val="-"/>
                </w:rPr>
                <w:t>Οδηγοί</w:t>
              </w:r>
              <w:r w:rsidR="00DA58FD">
                <w:rPr>
                  <w:rStyle w:val="-"/>
                </w:rPr>
                <w:t xml:space="preserve"> και πληροφορίες</w:t>
              </w:r>
              <w:r w:rsidR="00DA58FD" w:rsidRPr="00DA58FD">
                <w:rPr>
                  <w:rStyle w:val="-"/>
                </w:rPr>
                <w:t xml:space="preserve"> </w:t>
              </w:r>
              <w:r w:rsidR="002E7ACC">
                <w:rPr>
                  <w:rStyle w:val="-"/>
                </w:rPr>
                <w:t>στην ιστοσελίδα της ΕΥΔ ΣΣ ΚΑΠ</w:t>
              </w:r>
              <w:r w:rsidR="00DA58FD" w:rsidRPr="00DA58FD">
                <w:rPr>
                  <w:rStyle w:val="-"/>
                </w:rPr>
                <w:t xml:space="preserve"> για την παρακολούθηση και αξιολόγηση του ΣΣ ΚΑΠ</w:t>
              </w:r>
            </w:hyperlink>
          </w:p>
          <w:p w14:paraId="1765C7A4" w14:textId="07F60201" w:rsidR="00DA58FD" w:rsidRPr="001B5AA6" w:rsidRDefault="00DA58FD" w:rsidP="00DA58FD">
            <w:pPr>
              <w:pStyle w:val="a5"/>
              <w:ind w:left="360"/>
            </w:pPr>
          </w:p>
        </w:tc>
      </w:tr>
    </w:tbl>
    <w:p w14:paraId="14AB5553" w14:textId="77777777" w:rsidR="00597DB1" w:rsidRDefault="00597DB1" w:rsidP="004C5C70"/>
    <w:p w14:paraId="0BF511BE" w14:textId="77777777" w:rsidR="00597DB1" w:rsidRPr="001B5AA6" w:rsidRDefault="00597DB1" w:rsidP="004C5C70">
      <w:r w:rsidRPr="001B5AA6">
        <w:br w:type="page"/>
      </w:r>
    </w:p>
    <w:p w14:paraId="445F0E41" w14:textId="39D15308" w:rsidR="004768D1" w:rsidRDefault="004768D1" w:rsidP="004C5C70">
      <w:pPr>
        <w:pStyle w:val="1"/>
      </w:pPr>
      <w:bookmarkStart w:id="16" w:name="_Toc132282847"/>
      <w:r>
        <w:lastRenderedPageBreak/>
        <w:t>Επιπλέον Δεδομένα</w:t>
      </w:r>
      <w:bookmarkEnd w:id="16"/>
      <w:r>
        <w:t xml:space="preserve"> </w:t>
      </w:r>
    </w:p>
    <w:p w14:paraId="2E6B1ACC" w14:textId="445EC7F5" w:rsidR="008C65AF" w:rsidRPr="00860310" w:rsidRDefault="00DA58FD" w:rsidP="004C5C70">
      <w:r>
        <w:t xml:space="preserve">Τα επιπλέον δεδομένα περιγράφονται αναλυτικά στο Παράρτημα </w:t>
      </w:r>
      <w:r>
        <w:rPr>
          <w:lang w:val="en-US"/>
        </w:rPr>
        <w:t>IV</w:t>
      </w:r>
      <w:r w:rsidRPr="00DA58FD">
        <w:t xml:space="preserve"> του Καν. 1475/2022</w:t>
      </w:r>
      <w:r w:rsidR="00860310">
        <w:t xml:space="preserve"> και συνοπτικά παρακάτω</w:t>
      </w:r>
      <w:r w:rsidR="00860310" w:rsidRPr="00860310">
        <w:t>:</w:t>
      </w:r>
    </w:p>
    <w:p w14:paraId="7BE1850E" w14:textId="16466F58" w:rsidR="008C65AF" w:rsidRPr="008C65AF" w:rsidRDefault="0084758C" w:rsidP="004C5C70">
      <w:pPr>
        <w:pStyle w:val="21"/>
      </w:pPr>
      <w:bookmarkStart w:id="17" w:name="_Toc132282848"/>
      <w:r>
        <w:t>Επιπλέον Δεδομένα -Παράρτημα Ι</w:t>
      </w:r>
      <w:r>
        <w:rPr>
          <w:lang w:val="en-US"/>
        </w:rPr>
        <w:t>V</w:t>
      </w:r>
      <w:r w:rsidRPr="0084758C">
        <w:t xml:space="preserve"> </w:t>
      </w:r>
      <w:r>
        <w:t>Καν. 1475/2022</w:t>
      </w:r>
      <w:r w:rsidR="00937907" w:rsidRPr="00937907">
        <w:t xml:space="preserve"> </w:t>
      </w:r>
      <w:r w:rsidR="005F19DA">
        <w:t xml:space="preserve">μόνο </w:t>
      </w:r>
      <w:r w:rsidR="00937907">
        <w:t>για τις συνδεδεμένες ενισχύσεις</w:t>
      </w:r>
      <w:r w:rsidR="005F19DA">
        <w:t xml:space="preserve"> - Συνοπτική περιγραφή</w:t>
      </w:r>
      <w:bookmarkEnd w:id="17"/>
    </w:p>
    <w:p w14:paraId="4217A42C" w14:textId="77777777" w:rsidR="00ED4F69" w:rsidRPr="00ED4F69" w:rsidRDefault="00ED4F69" w:rsidP="00ED4F69">
      <w:pPr>
        <w:rPr>
          <w:rFonts w:cstheme="minorHAnsi"/>
          <w:b/>
        </w:rPr>
      </w:pPr>
      <w:r w:rsidRPr="00ED4F69">
        <w:rPr>
          <w:rFonts w:cstheme="minorHAnsi"/>
          <w:b/>
        </w:rPr>
        <w:t>Υποβολή αναλυτικών δεδομένων σχετικά με τις παρεμβάσεις</w:t>
      </w:r>
    </w:p>
    <w:p w14:paraId="20020BAC" w14:textId="77777777" w:rsidR="00ED4F69" w:rsidRPr="00ED4F69" w:rsidRDefault="00ED4F69" w:rsidP="00ED4F69">
      <w:pPr>
        <w:rPr>
          <w:rFonts w:cstheme="minorHAnsi"/>
        </w:rPr>
      </w:pPr>
      <w:r w:rsidRPr="00ED4F69">
        <w:rPr>
          <w:rFonts w:cstheme="minorHAnsi"/>
        </w:rPr>
        <w:t>M010: κωδικός οργανισμού πληρωμών</w:t>
      </w:r>
      <w:r w:rsidRPr="00ED4F69">
        <w:rPr>
          <w:rFonts w:cstheme="minorHAnsi"/>
        </w:rPr>
        <w:tab/>
      </w:r>
    </w:p>
    <w:p w14:paraId="0986773E" w14:textId="77777777" w:rsidR="00ED4F69" w:rsidRPr="00ED4F69" w:rsidRDefault="00ED4F69" w:rsidP="00ED4F69">
      <w:pPr>
        <w:rPr>
          <w:rFonts w:cstheme="minorHAnsi"/>
        </w:rPr>
      </w:pPr>
      <w:r w:rsidRPr="00ED4F69">
        <w:rPr>
          <w:rFonts w:cstheme="minorHAnsi"/>
        </w:rPr>
        <w:t>M020: μοναδικός κωδικός για την αίτηση ενίσχυσης ή την αίτηση πληρωμής για παρέμβαση</w:t>
      </w:r>
    </w:p>
    <w:p w14:paraId="06992A04" w14:textId="77777777" w:rsidR="00ED4F69" w:rsidRPr="00ED4F69" w:rsidRDefault="00ED4F69" w:rsidP="00ED4F69">
      <w:pPr>
        <w:rPr>
          <w:rFonts w:cstheme="minorHAnsi"/>
        </w:rPr>
      </w:pPr>
      <w:r w:rsidRPr="00ED4F69">
        <w:rPr>
          <w:rFonts w:cstheme="minorHAnsi"/>
        </w:rPr>
        <w:t>M030: μοναδικός αναγνωριστικός κωδικός δικαιούχου</w:t>
      </w:r>
      <w:r w:rsidRPr="00ED4F69">
        <w:rPr>
          <w:rFonts w:cstheme="minorHAnsi"/>
        </w:rPr>
        <w:tab/>
      </w:r>
    </w:p>
    <w:p w14:paraId="3CEDA08A" w14:textId="77777777" w:rsidR="00ED4F69" w:rsidRPr="00ED4F69" w:rsidRDefault="00ED4F69" w:rsidP="00ED4F69">
      <w:pPr>
        <w:rPr>
          <w:rFonts w:cstheme="minorHAnsi"/>
        </w:rPr>
      </w:pPr>
      <w:r w:rsidRPr="00ED4F69">
        <w:rPr>
          <w:rFonts w:cstheme="minorHAnsi"/>
        </w:rPr>
        <w:t>M040: κωδικός προϋπολογισμού</w:t>
      </w:r>
      <w:r w:rsidRPr="00ED4F69">
        <w:rPr>
          <w:rFonts w:cstheme="minorHAnsi"/>
        </w:rPr>
        <w:tab/>
      </w:r>
    </w:p>
    <w:p w14:paraId="033493BF" w14:textId="77777777" w:rsidR="00ED4F69" w:rsidRPr="00ED4F69" w:rsidRDefault="00ED4F69" w:rsidP="00ED4F69">
      <w:pPr>
        <w:rPr>
          <w:rFonts w:cstheme="minorHAnsi"/>
        </w:rPr>
      </w:pPr>
      <w:r w:rsidRPr="00ED4F69">
        <w:rPr>
          <w:rFonts w:cstheme="minorHAnsi"/>
        </w:rPr>
        <w:t>M050: συνολικό ποσό που καταβλήθηκε (ενωσιακά κονδύλια)</w:t>
      </w:r>
      <w:r w:rsidRPr="00ED4F69">
        <w:rPr>
          <w:rFonts w:cstheme="minorHAnsi"/>
        </w:rPr>
        <w:tab/>
      </w:r>
    </w:p>
    <w:p w14:paraId="1314B00D" w14:textId="77777777" w:rsidR="00ED4F69" w:rsidRPr="00ED4F69" w:rsidRDefault="00ED4F69" w:rsidP="00ED4F69">
      <w:pPr>
        <w:rPr>
          <w:rFonts w:cstheme="minorHAnsi"/>
        </w:rPr>
      </w:pPr>
      <w:r w:rsidRPr="00ED4F69">
        <w:rPr>
          <w:rFonts w:cstheme="minorHAnsi"/>
        </w:rPr>
        <w:t>M060: συνολικές δημόσιες δαπάνες</w:t>
      </w:r>
      <w:r w:rsidRPr="00ED4F69">
        <w:rPr>
          <w:rFonts w:cstheme="minorHAnsi"/>
        </w:rPr>
        <w:tab/>
      </w:r>
    </w:p>
    <w:p w14:paraId="1BB295E7" w14:textId="77777777" w:rsidR="00ED4F69" w:rsidRPr="00ED4F69" w:rsidRDefault="00ED4F69" w:rsidP="00ED4F69">
      <w:pPr>
        <w:rPr>
          <w:rFonts w:cstheme="minorHAnsi"/>
        </w:rPr>
      </w:pPr>
      <w:r w:rsidRPr="00ED4F69">
        <w:rPr>
          <w:rFonts w:cstheme="minorHAnsi"/>
        </w:rPr>
        <w:t>M080: αριθμός εκταρίων επιλέξιμης έκτασης που προσδιορίστηκε πριν από την εφαρμογή των ορίων, εκτός της δασοκομίας</w:t>
      </w:r>
      <w:r w:rsidRPr="00ED4F69">
        <w:rPr>
          <w:rFonts w:cstheme="minorHAnsi"/>
        </w:rPr>
        <w:tab/>
      </w:r>
    </w:p>
    <w:p w14:paraId="2D2D8BB9" w14:textId="77777777" w:rsidR="00ED4F69" w:rsidRPr="005F19DA" w:rsidRDefault="00ED4F69" w:rsidP="00ED4F69">
      <w:pPr>
        <w:rPr>
          <w:rFonts w:cstheme="minorHAnsi"/>
        </w:rPr>
      </w:pPr>
      <w:r w:rsidRPr="005F19DA">
        <w:rPr>
          <w:rFonts w:cstheme="minorHAnsi"/>
        </w:rPr>
        <w:t>M090: αριθμός εκταρίων επιλέξιμης έκτασης εκτός της δασοκομίας</w:t>
      </w:r>
      <w:r w:rsidRPr="005F19DA">
        <w:rPr>
          <w:rFonts w:cstheme="minorHAnsi"/>
        </w:rPr>
        <w:tab/>
      </w:r>
    </w:p>
    <w:p w14:paraId="4755F2A7" w14:textId="77777777" w:rsidR="00ED4F69" w:rsidRPr="005F19DA" w:rsidRDefault="00ED4F69" w:rsidP="00ED4F69">
      <w:pPr>
        <w:rPr>
          <w:rFonts w:cstheme="minorHAnsi"/>
        </w:rPr>
      </w:pPr>
      <w:r w:rsidRPr="005F19DA">
        <w:rPr>
          <w:rFonts w:cstheme="minorHAnsi"/>
        </w:rPr>
        <w:t>M100: αριθμός εκταρίων επιλέξιμης έκτασης για την οποία καταβλήθηκε ενίσχυση</w:t>
      </w:r>
    </w:p>
    <w:p w14:paraId="474ABE38" w14:textId="7DA42342" w:rsidR="00ED4F69" w:rsidRDefault="00ED4F69" w:rsidP="00ED4F69">
      <w:pPr>
        <w:rPr>
          <w:rFonts w:cstheme="minorHAnsi"/>
        </w:rPr>
      </w:pPr>
      <w:r w:rsidRPr="005F19DA">
        <w:rPr>
          <w:rFonts w:cstheme="minorHAnsi"/>
        </w:rPr>
        <w:t>ανεξάρτητα από τον χαρακτήρα της έκτασης (δηλαδή δασικό ή όχι)"</w:t>
      </w:r>
      <w:r w:rsidRPr="00ED4F69">
        <w:rPr>
          <w:rFonts w:cstheme="minorHAnsi"/>
        </w:rPr>
        <w:tab/>
      </w:r>
    </w:p>
    <w:p w14:paraId="24E7E4F1" w14:textId="77777777" w:rsidR="005F19DA" w:rsidRPr="005F19DA" w:rsidRDefault="005F19DA" w:rsidP="005F19DA">
      <w:pPr>
        <w:rPr>
          <w:rFonts w:cstheme="minorHAnsi"/>
        </w:rPr>
      </w:pPr>
      <w:r w:rsidRPr="005F19DA">
        <w:rPr>
          <w:rFonts w:cstheme="minorHAnsi"/>
        </w:rPr>
        <w:t>M110: αριθμός κεφαλών ζώων για τα οποία καταβλήθηκε ενίσχυση</w:t>
      </w:r>
    </w:p>
    <w:p w14:paraId="6F46B4FC" w14:textId="77777777" w:rsidR="005F19DA" w:rsidRPr="005F19DA" w:rsidRDefault="005F19DA" w:rsidP="005F19DA">
      <w:pPr>
        <w:rPr>
          <w:rFonts w:cstheme="minorHAnsi"/>
        </w:rPr>
      </w:pPr>
      <w:r w:rsidRPr="005F19DA">
        <w:rPr>
          <w:rFonts w:cstheme="minorHAnsi"/>
        </w:rPr>
        <w:t>M120: αριθμός μονάδων ζωικού κεφαλαίου για τις οποίες καταβλήθηκε ενίσχυση</w:t>
      </w:r>
    </w:p>
    <w:p w14:paraId="069A13AC" w14:textId="77777777" w:rsidR="005F19DA" w:rsidRPr="005F19DA" w:rsidRDefault="005F19DA" w:rsidP="005F19DA">
      <w:pPr>
        <w:rPr>
          <w:rFonts w:cstheme="minorHAnsi"/>
        </w:rPr>
      </w:pPr>
      <w:r w:rsidRPr="005F19DA">
        <w:rPr>
          <w:rFonts w:cstheme="minorHAnsi"/>
        </w:rPr>
        <w:t>M130: αριθμός πράξεων για τις οποίες καταβλήθηκε ενίσχυση</w:t>
      </w:r>
    </w:p>
    <w:p w14:paraId="5FF16528" w14:textId="77777777" w:rsidR="005F19DA" w:rsidRPr="005F19DA" w:rsidRDefault="005F19DA" w:rsidP="005F19DA">
      <w:pPr>
        <w:rPr>
          <w:rFonts w:cstheme="minorHAnsi"/>
        </w:rPr>
      </w:pPr>
      <w:r w:rsidRPr="005F19DA">
        <w:rPr>
          <w:rFonts w:cstheme="minorHAnsi"/>
        </w:rPr>
        <w:t>M140: αριθμός γεωργικών εκμεταλλεύσεων που λαμβάνουν στήριξη</w:t>
      </w:r>
    </w:p>
    <w:p w14:paraId="4AC287CC" w14:textId="77777777" w:rsidR="005F19DA" w:rsidRPr="005F19DA" w:rsidRDefault="005F19DA" w:rsidP="005F19DA">
      <w:pPr>
        <w:rPr>
          <w:rFonts w:cstheme="minorHAnsi"/>
        </w:rPr>
      </w:pPr>
      <w:r w:rsidRPr="005F19DA">
        <w:rPr>
          <w:rFonts w:cstheme="minorHAnsi"/>
        </w:rPr>
        <w:t>M160: αριθμός άλλων μονάδων για τις οποίες καταβλήθηκε ενίσχυση – μονάδα μέτρησης</w:t>
      </w:r>
    </w:p>
    <w:p w14:paraId="1CE99AE2" w14:textId="23E075E7" w:rsidR="005F19DA" w:rsidRPr="00ED4F69" w:rsidRDefault="005F19DA" w:rsidP="005F19DA">
      <w:pPr>
        <w:rPr>
          <w:rFonts w:cstheme="minorHAnsi"/>
        </w:rPr>
      </w:pPr>
      <w:r w:rsidRPr="005F19DA">
        <w:rPr>
          <w:rFonts w:cstheme="minorHAnsi"/>
        </w:rPr>
        <w:t>M161: αριθμός άλλων μονάδων για τις οποίες καταβλήθηκε ενίσχυση – παραγόμενη εκροή</w:t>
      </w:r>
    </w:p>
    <w:p w14:paraId="1970441C" w14:textId="77777777" w:rsidR="00ED4F69" w:rsidRPr="00ED4F69" w:rsidRDefault="00ED4F69" w:rsidP="00ED4F69">
      <w:pPr>
        <w:rPr>
          <w:rFonts w:cstheme="minorHAnsi"/>
        </w:rPr>
      </w:pPr>
    </w:p>
    <w:p w14:paraId="02F1B0E1" w14:textId="77777777" w:rsidR="00ED4F69" w:rsidRPr="00ED4F69" w:rsidRDefault="00ED4F69" w:rsidP="00ED4F69">
      <w:pPr>
        <w:rPr>
          <w:rFonts w:cstheme="minorHAnsi"/>
          <w:b/>
        </w:rPr>
      </w:pPr>
      <w:r w:rsidRPr="00ED4F69">
        <w:rPr>
          <w:rFonts w:cstheme="minorHAnsi"/>
          <w:b/>
        </w:rPr>
        <w:t>μεταβλητή αποτελεσμάτων:</w:t>
      </w:r>
    </w:p>
    <w:tbl>
      <w:tblPr>
        <w:tblW w:w="5000" w:type="pct"/>
        <w:shd w:val="clear" w:color="auto" w:fill="FFFFFF"/>
        <w:tblCellMar>
          <w:left w:w="0" w:type="dxa"/>
          <w:right w:w="0" w:type="dxa"/>
        </w:tblCellMar>
        <w:tblLook w:val="04A0" w:firstRow="1" w:lastRow="0" w:firstColumn="1" w:lastColumn="0" w:noHBand="0" w:noVBand="1"/>
      </w:tblPr>
      <w:tblGrid>
        <w:gridCol w:w="12"/>
        <w:gridCol w:w="9348"/>
      </w:tblGrid>
      <w:tr w:rsidR="00ED4F69" w:rsidRPr="00ED4F69" w14:paraId="5E5B71F8" w14:textId="77777777" w:rsidTr="00ED4F69">
        <w:tc>
          <w:tcPr>
            <w:tcW w:w="0" w:type="auto"/>
            <w:shd w:val="clear" w:color="auto" w:fill="FFFFFF"/>
            <w:hideMark/>
          </w:tcPr>
          <w:p w14:paraId="0D1B5EE4" w14:textId="77777777" w:rsidR="00ED4F69" w:rsidRPr="00ED4F69" w:rsidRDefault="00ED4F69" w:rsidP="00ED4F69">
            <w:pPr>
              <w:rPr>
                <w:rFonts w:eastAsia="Times New Roman" w:cstheme="minorHAnsi"/>
                <w:color w:val="000000"/>
              </w:rPr>
            </w:pPr>
          </w:p>
        </w:tc>
        <w:tc>
          <w:tcPr>
            <w:tcW w:w="0" w:type="auto"/>
            <w:shd w:val="clear" w:color="auto" w:fill="FFFFFF"/>
            <w:hideMark/>
          </w:tcPr>
          <w:p w14:paraId="6E13F851" w14:textId="77777777" w:rsidR="00ED4F69" w:rsidRPr="00ED4F69" w:rsidRDefault="00ED4F69" w:rsidP="00ED4F69">
            <w:pPr>
              <w:rPr>
                <w:rFonts w:eastAsia="Times New Roman" w:cstheme="minorHAnsi"/>
                <w:color w:val="000000"/>
              </w:rPr>
            </w:pPr>
            <w:r w:rsidRPr="00ED4F69">
              <w:rPr>
                <w:rFonts w:eastAsia="Times New Roman" w:cstheme="minorHAnsi"/>
                <w:color w:val="000000"/>
              </w:rPr>
              <w:t xml:space="preserve">R004 που αντιστοιχεί στο δείκτη αποτελέσματος R4 </w:t>
            </w:r>
          </w:p>
          <w:p w14:paraId="0F2A21B2" w14:textId="77777777" w:rsidR="00ED4F69" w:rsidRPr="00ED4F69" w:rsidRDefault="00ED4F69" w:rsidP="00ED4F69">
            <w:pPr>
              <w:rPr>
                <w:rFonts w:eastAsia="Times New Roman" w:cstheme="minorHAnsi"/>
                <w:color w:val="000000"/>
              </w:rPr>
            </w:pPr>
          </w:p>
        </w:tc>
      </w:tr>
    </w:tbl>
    <w:p w14:paraId="75301BCB" w14:textId="77777777" w:rsidR="00ED4F69" w:rsidRPr="00ED4F69" w:rsidRDefault="00ED4F69" w:rsidP="00ED4F69">
      <w:pPr>
        <w:rPr>
          <w:rFonts w:cstheme="minorHAnsi"/>
          <w:b/>
        </w:rPr>
      </w:pPr>
      <w:r w:rsidRPr="00ED4F69">
        <w:rPr>
          <w:rFonts w:cstheme="minorHAnsi"/>
          <w:b/>
        </w:rPr>
        <w:t xml:space="preserve">Υποβολή δεδομένων σχετικά με τους δικαιούχους </w:t>
      </w:r>
    </w:p>
    <w:p w14:paraId="51A73FBE" w14:textId="77777777" w:rsidR="00ED4F69" w:rsidRPr="00ED4F69" w:rsidRDefault="00ED4F69" w:rsidP="00ED4F69">
      <w:pPr>
        <w:rPr>
          <w:rFonts w:cstheme="minorHAnsi"/>
        </w:rPr>
      </w:pPr>
      <w:r w:rsidRPr="00ED4F69">
        <w:rPr>
          <w:rFonts w:cstheme="minorHAnsi"/>
        </w:rPr>
        <w:t>B010: μοναδικός αναγνωριστικός κωδικός δικαιούχου</w:t>
      </w:r>
    </w:p>
    <w:p w14:paraId="184545C0" w14:textId="77777777" w:rsidR="00ED4F69" w:rsidRPr="00ED4F69" w:rsidRDefault="00ED4F69" w:rsidP="00ED4F69">
      <w:pPr>
        <w:rPr>
          <w:rFonts w:cstheme="minorHAnsi"/>
        </w:rPr>
      </w:pPr>
      <w:r w:rsidRPr="00ED4F69">
        <w:rPr>
          <w:rFonts w:cstheme="minorHAnsi"/>
        </w:rPr>
        <w:t>B020: φύλο</w:t>
      </w:r>
      <w:r w:rsidRPr="00ED4F69">
        <w:rPr>
          <w:rFonts w:cstheme="minorHAnsi"/>
        </w:rPr>
        <w:tab/>
      </w:r>
    </w:p>
    <w:p w14:paraId="3491958A" w14:textId="77777777" w:rsidR="00ED4F69" w:rsidRPr="006D29C7" w:rsidRDefault="00ED4F69" w:rsidP="00ED4F69">
      <w:pPr>
        <w:rPr>
          <w:rFonts w:cstheme="minorHAnsi"/>
        </w:rPr>
      </w:pPr>
      <w:r w:rsidRPr="00ED4F69">
        <w:rPr>
          <w:rFonts w:cstheme="minorHAnsi"/>
          <w:lang w:val="en-US"/>
        </w:rPr>
        <w:t>B</w:t>
      </w:r>
      <w:r w:rsidRPr="006D29C7">
        <w:rPr>
          <w:rFonts w:cstheme="minorHAnsi"/>
        </w:rPr>
        <w:t xml:space="preserve">021: </w:t>
      </w:r>
      <w:r w:rsidRPr="00ED4F69">
        <w:rPr>
          <w:rFonts w:cstheme="minorHAnsi"/>
        </w:rPr>
        <w:t>άνδρας</w:t>
      </w:r>
      <w:r w:rsidRPr="006D29C7">
        <w:rPr>
          <w:rFonts w:cstheme="minorHAnsi"/>
        </w:rPr>
        <w:tab/>
      </w:r>
    </w:p>
    <w:p w14:paraId="5022B137" w14:textId="77777777" w:rsidR="00ED4F69" w:rsidRPr="006D29C7" w:rsidRDefault="00ED4F69" w:rsidP="00ED4F69">
      <w:pPr>
        <w:rPr>
          <w:rFonts w:cstheme="minorHAnsi"/>
        </w:rPr>
      </w:pPr>
      <w:r w:rsidRPr="00ED4F69">
        <w:rPr>
          <w:rFonts w:cstheme="minorHAnsi"/>
          <w:lang w:val="en-US"/>
        </w:rPr>
        <w:t>B</w:t>
      </w:r>
      <w:r w:rsidRPr="006D29C7">
        <w:rPr>
          <w:rFonts w:cstheme="minorHAnsi"/>
        </w:rPr>
        <w:t xml:space="preserve">022: </w:t>
      </w:r>
      <w:r w:rsidRPr="00ED4F69">
        <w:rPr>
          <w:rFonts w:cstheme="minorHAnsi"/>
        </w:rPr>
        <w:t>γυναίκα</w:t>
      </w:r>
      <w:r w:rsidRPr="006D29C7">
        <w:rPr>
          <w:rFonts w:cstheme="minorHAnsi"/>
        </w:rPr>
        <w:tab/>
      </w:r>
    </w:p>
    <w:p w14:paraId="5DF55BE7" w14:textId="77777777" w:rsidR="00ED4F69" w:rsidRPr="006D29C7" w:rsidRDefault="00ED4F69" w:rsidP="00ED4F69">
      <w:pPr>
        <w:rPr>
          <w:rFonts w:cstheme="minorHAnsi"/>
        </w:rPr>
      </w:pPr>
      <w:r w:rsidRPr="00ED4F69">
        <w:rPr>
          <w:rFonts w:cstheme="minorHAnsi"/>
          <w:lang w:val="en-US"/>
        </w:rPr>
        <w:t>B</w:t>
      </w:r>
      <w:r w:rsidRPr="006D29C7">
        <w:rPr>
          <w:rFonts w:cstheme="minorHAnsi"/>
        </w:rPr>
        <w:t>023:</w:t>
      </w:r>
      <w:r w:rsidRPr="00ED4F69">
        <w:rPr>
          <w:rFonts w:cstheme="minorHAnsi"/>
          <w:lang w:val="en-US"/>
        </w:rPr>
        <w:t>non</w:t>
      </w:r>
      <w:r w:rsidRPr="006D29C7">
        <w:rPr>
          <w:rFonts w:cstheme="minorHAnsi"/>
        </w:rPr>
        <w:t>-</w:t>
      </w:r>
      <w:r w:rsidRPr="00ED4F69">
        <w:rPr>
          <w:rFonts w:cstheme="minorHAnsi"/>
          <w:lang w:val="en-US"/>
        </w:rPr>
        <w:t>binary</w:t>
      </w:r>
      <w:r w:rsidRPr="006D29C7">
        <w:rPr>
          <w:rFonts w:cstheme="minorHAnsi"/>
        </w:rPr>
        <w:tab/>
      </w:r>
    </w:p>
    <w:p w14:paraId="28D38D5A" w14:textId="77777777" w:rsidR="00ED4F69" w:rsidRPr="00ED4F69" w:rsidRDefault="00ED4F69" w:rsidP="00ED4F69">
      <w:pPr>
        <w:rPr>
          <w:rFonts w:cstheme="minorHAnsi"/>
        </w:rPr>
      </w:pPr>
      <w:r w:rsidRPr="00ED4F69">
        <w:rPr>
          <w:rFonts w:cstheme="minorHAnsi"/>
          <w:lang w:val="en-US"/>
        </w:rPr>
        <w:t>B</w:t>
      </w:r>
      <w:r w:rsidRPr="00ED4F69">
        <w:rPr>
          <w:rFonts w:cstheme="minorHAnsi"/>
        </w:rPr>
        <w:t>024: δεν επιθυμεί να συσχετιστεί με ένα φύλο</w:t>
      </w:r>
    </w:p>
    <w:p w14:paraId="56E286C4" w14:textId="77777777" w:rsidR="00ED4F69" w:rsidRPr="00ED4F69" w:rsidRDefault="00ED4F69" w:rsidP="00ED4F69">
      <w:pPr>
        <w:rPr>
          <w:rFonts w:cstheme="minorHAnsi"/>
        </w:rPr>
      </w:pPr>
    </w:p>
    <w:p w14:paraId="4B58FB92" w14:textId="77777777" w:rsidR="00ED4F69" w:rsidRPr="00ED4F69" w:rsidRDefault="00ED4F69" w:rsidP="00ED4F69">
      <w:pPr>
        <w:rPr>
          <w:rFonts w:cstheme="minorHAnsi"/>
        </w:rPr>
      </w:pPr>
      <w:r w:rsidRPr="00ED4F69">
        <w:rPr>
          <w:rFonts w:cstheme="minorHAnsi"/>
        </w:rPr>
        <w:t>B030: γεωργός νεαρής ηλικίας</w:t>
      </w:r>
      <w:r w:rsidRPr="00ED4F69">
        <w:rPr>
          <w:rFonts w:cstheme="minorHAnsi"/>
        </w:rPr>
        <w:tab/>
      </w:r>
    </w:p>
    <w:p w14:paraId="2FB7FF3C" w14:textId="77777777" w:rsidR="00ED4F69" w:rsidRPr="00ED4F69" w:rsidRDefault="00ED4F69" w:rsidP="00ED4F69">
      <w:pPr>
        <w:rPr>
          <w:rFonts w:cstheme="minorHAnsi"/>
        </w:rPr>
      </w:pPr>
      <w:r w:rsidRPr="00ED4F69">
        <w:rPr>
          <w:rFonts w:cstheme="minorHAnsi"/>
        </w:rPr>
        <w:t>B040: γεωγραφική θέση – δήμος</w:t>
      </w:r>
      <w:r w:rsidRPr="00ED4F69">
        <w:rPr>
          <w:rFonts w:cstheme="minorHAnsi"/>
        </w:rPr>
        <w:tab/>
      </w:r>
    </w:p>
    <w:p w14:paraId="40C7698D" w14:textId="77777777" w:rsidR="00ED4F69" w:rsidRPr="00ED4F69" w:rsidRDefault="00ED4F69" w:rsidP="00ED4F69">
      <w:pPr>
        <w:rPr>
          <w:rFonts w:cstheme="minorHAnsi"/>
        </w:rPr>
      </w:pPr>
      <w:r w:rsidRPr="00ED4F69">
        <w:rPr>
          <w:rFonts w:cstheme="minorHAnsi"/>
        </w:rPr>
        <w:t>B050: περιοχή με φυσικούς ή άλλους ειδικούς περιορισμούς</w:t>
      </w:r>
      <w:r w:rsidRPr="00ED4F69">
        <w:rPr>
          <w:rFonts w:cstheme="minorHAnsi"/>
        </w:rPr>
        <w:tab/>
      </w:r>
    </w:p>
    <w:p w14:paraId="3D292E60" w14:textId="77777777" w:rsidR="00ED4F69" w:rsidRPr="00ED4F69" w:rsidRDefault="00ED4F69" w:rsidP="00ED4F69">
      <w:pPr>
        <w:rPr>
          <w:rFonts w:cstheme="minorHAnsi"/>
        </w:rPr>
      </w:pPr>
      <w:r w:rsidRPr="00ED4F69">
        <w:rPr>
          <w:rFonts w:cstheme="minorHAnsi"/>
        </w:rPr>
        <w:t>B060: ζώνη ευπρόσβλητη σε νιτρορύπανση</w:t>
      </w:r>
      <w:r w:rsidRPr="00ED4F69">
        <w:rPr>
          <w:rFonts w:cstheme="minorHAnsi"/>
        </w:rPr>
        <w:tab/>
      </w:r>
    </w:p>
    <w:p w14:paraId="6FE4DEC8" w14:textId="77777777" w:rsidR="00ED4F69" w:rsidRPr="00ED4F69" w:rsidRDefault="00ED4F69" w:rsidP="00ED4F69">
      <w:pPr>
        <w:rPr>
          <w:rFonts w:cstheme="minorHAnsi"/>
        </w:rPr>
      </w:pPr>
      <w:r w:rsidRPr="00ED4F69">
        <w:rPr>
          <w:rFonts w:cstheme="minorHAnsi"/>
        </w:rPr>
        <w:t>B070: χαρακτηριστικά της θέσης της εκμετάλλευσης σε σχέδιο διαχείρισης λεκάνης απορροής ποταμού</w:t>
      </w:r>
      <w:r w:rsidRPr="00ED4F69">
        <w:rPr>
          <w:rFonts w:cstheme="minorHAnsi"/>
        </w:rPr>
        <w:tab/>
      </w:r>
    </w:p>
    <w:p w14:paraId="3A438A8E" w14:textId="77777777" w:rsidR="00ED4F69" w:rsidRPr="00ED4F69" w:rsidRDefault="00ED4F69" w:rsidP="00ED4F69">
      <w:pPr>
        <w:rPr>
          <w:rFonts w:cstheme="minorHAnsi"/>
        </w:rPr>
      </w:pPr>
      <w:r w:rsidRPr="00ED4F69">
        <w:rPr>
          <w:rFonts w:cstheme="minorHAnsi"/>
        </w:rPr>
        <w:lastRenderedPageBreak/>
        <w:t>B080: περιοχή Natura 2000</w:t>
      </w:r>
      <w:r w:rsidRPr="00ED4F69">
        <w:rPr>
          <w:rFonts w:cstheme="minorHAnsi"/>
        </w:rPr>
        <w:tab/>
      </w:r>
    </w:p>
    <w:p w14:paraId="4C2732A4" w14:textId="77777777" w:rsidR="00ED4F69" w:rsidRPr="00ED4F69" w:rsidRDefault="00ED4F69" w:rsidP="00ED4F69">
      <w:pPr>
        <w:rPr>
          <w:rFonts w:cstheme="minorHAnsi"/>
        </w:rPr>
      </w:pPr>
      <w:r w:rsidRPr="00ED4F69">
        <w:rPr>
          <w:rFonts w:cstheme="minorHAnsi"/>
        </w:rPr>
        <w:t>B090: εκμεταλλεύσεις βιολογικής γεωργίας</w:t>
      </w:r>
      <w:r w:rsidRPr="00ED4F69">
        <w:rPr>
          <w:rFonts w:cstheme="minorHAnsi"/>
        </w:rPr>
        <w:tab/>
      </w:r>
    </w:p>
    <w:p w14:paraId="16CE9B3E" w14:textId="77777777" w:rsidR="00ED4F69" w:rsidRPr="00ED4F69" w:rsidRDefault="00ED4F69" w:rsidP="00ED4F69">
      <w:pPr>
        <w:rPr>
          <w:rFonts w:cstheme="minorHAnsi"/>
        </w:rPr>
      </w:pPr>
      <w:r w:rsidRPr="00ED4F69">
        <w:rPr>
          <w:rFonts w:cstheme="minorHAnsi"/>
        </w:rPr>
        <w:t>B100: αριθμός εκταρίων αρόσιμης γης που δηλώθηκε</w:t>
      </w:r>
      <w:r w:rsidRPr="00ED4F69">
        <w:rPr>
          <w:rFonts w:cstheme="minorHAnsi"/>
        </w:rPr>
        <w:tab/>
      </w:r>
    </w:p>
    <w:p w14:paraId="0F264EF3" w14:textId="77777777" w:rsidR="00ED4F69" w:rsidRPr="00ED4F69" w:rsidRDefault="00ED4F69" w:rsidP="00ED4F69">
      <w:pPr>
        <w:rPr>
          <w:rFonts w:cstheme="minorHAnsi"/>
        </w:rPr>
      </w:pPr>
      <w:r w:rsidRPr="00ED4F69">
        <w:rPr>
          <w:rFonts w:cstheme="minorHAnsi"/>
        </w:rPr>
        <w:t>B110: αριθμός εκταρίων μόνιμων λειμώνων που δηλώθηκαν</w:t>
      </w:r>
      <w:r w:rsidRPr="00ED4F69">
        <w:rPr>
          <w:rFonts w:cstheme="minorHAnsi"/>
        </w:rPr>
        <w:tab/>
      </w:r>
    </w:p>
    <w:p w14:paraId="4BAF874F" w14:textId="77777777" w:rsidR="00ED4F69" w:rsidRPr="00ED4F69" w:rsidRDefault="00ED4F69" w:rsidP="00ED4F69">
      <w:pPr>
        <w:rPr>
          <w:rFonts w:cstheme="minorHAnsi"/>
        </w:rPr>
      </w:pPr>
      <w:r w:rsidRPr="00ED4F69">
        <w:rPr>
          <w:rFonts w:cstheme="minorHAnsi"/>
        </w:rPr>
        <w:t>B120: αριθμός εκταρίων μόνιμων καλλιεργειών που δηλώθηκαν</w:t>
      </w:r>
      <w:r w:rsidRPr="00ED4F69">
        <w:rPr>
          <w:rFonts w:cstheme="minorHAnsi"/>
        </w:rPr>
        <w:tab/>
      </w:r>
    </w:p>
    <w:p w14:paraId="27E6C308" w14:textId="77777777" w:rsidR="00ED4F69" w:rsidRPr="00ED4F69" w:rsidRDefault="00ED4F69" w:rsidP="00ED4F69">
      <w:pPr>
        <w:rPr>
          <w:rFonts w:cstheme="minorHAnsi"/>
        </w:rPr>
      </w:pPr>
      <w:r w:rsidRPr="00ED4F69">
        <w:rPr>
          <w:rFonts w:cstheme="minorHAnsi"/>
        </w:rPr>
        <w:t>B130: αριθμός εκταρίων άλλων εκτάσεων που είναι επιλέξιμες για άμεσες ενισχύσεις</w:t>
      </w:r>
      <w:r w:rsidRPr="00ED4F69">
        <w:rPr>
          <w:rFonts w:cstheme="minorHAnsi"/>
        </w:rPr>
        <w:tab/>
      </w:r>
    </w:p>
    <w:p w14:paraId="5AD4E1DF" w14:textId="77777777" w:rsidR="00ED4F69" w:rsidRPr="00ED4F69" w:rsidRDefault="00ED4F69" w:rsidP="00ED4F69">
      <w:pPr>
        <w:rPr>
          <w:rFonts w:cstheme="minorHAnsi"/>
        </w:rPr>
      </w:pPr>
    </w:p>
    <w:p w14:paraId="33EA0B4B" w14:textId="77777777" w:rsidR="00ED4F69" w:rsidRPr="00ED4F69" w:rsidRDefault="00ED4F69" w:rsidP="00ED4F69">
      <w:pPr>
        <w:rPr>
          <w:rFonts w:cstheme="minorHAnsi"/>
        </w:rPr>
      </w:pPr>
      <w:r w:rsidRPr="00ED4F69">
        <w:rPr>
          <w:rFonts w:cstheme="minorHAnsi"/>
        </w:rPr>
        <w:t>B141: ΚΓΠΚ 2 — αριθμός εκταρίων υγροτόπων και τυρφώνων — μόνιμοι λειμώνες</w:t>
      </w:r>
      <w:r w:rsidRPr="00ED4F69">
        <w:rPr>
          <w:rFonts w:cstheme="minorHAnsi"/>
        </w:rPr>
        <w:tab/>
      </w:r>
    </w:p>
    <w:p w14:paraId="34C00993" w14:textId="77777777" w:rsidR="00ED4F69" w:rsidRPr="00ED4F69" w:rsidRDefault="00ED4F69" w:rsidP="00ED4F69">
      <w:pPr>
        <w:rPr>
          <w:rFonts w:cstheme="minorHAnsi"/>
        </w:rPr>
      </w:pPr>
      <w:r w:rsidRPr="00ED4F69">
        <w:rPr>
          <w:rFonts w:cstheme="minorHAnsi"/>
        </w:rPr>
        <w:t>B142: ΚΓΠΚ 2 — αριθμός εκταρίων υγροτόπων και τυρφώνων — αρόσιμη γη</w:t>
      </w:r>
      <w:r w:rsidRPr="00ED4F69">
        <w:rPr>
          <w:rFonts w:cstheme="minorHAnsi"/>
        </w:rPr>
        <w:tab/>
      </w:r>
    </w:p>
    <w:p w14:paraId="463C1143" w14:textId="77777777" w:rsidR="00ED4F69" w:rsidRPr="00ED4F69" w:rsidRDefault="00ED4F69" w:rsidP="00ED4F69">
      <w:pPr>
        <w:rPr>
          <w:rFonts w:cstheme="minorHAnsi"/>
        </w:rPr>
      </w:pPr>
      <w:r w:rsidRPr="00ED4F69">
        <w:rPr>
          <w:rFonts w:cstheme="minorHAnsi"/>
        </w:rPr>
        <w:t>B143: ΚΓΠΚ 2 — αριθμός εκταρίων υγροτόπων και τυρφώνων — μόνιμες καλλιέργειες</w:t>
      </w:r>
      <w:r w:rsidRPr="00ED4F69">
        <w:rPr>
          <w:rFonts w:cstheme="minorHAnsi"/>
        </w:rPr>
        <w:tab/>
      </w:r>
    </w:p>
    <w:p w14:paraId="096F0E69" w14:textId="77777777" w:rsidR="00ED4F69" w:rsidRPr="00ED4F69" w:rsidRDefault="00ED4F69" w:rsidP="00ED4F69">
      <w:pPr>
        <w:rPr>
          <w:rFonts w:cstheme="minorHAnsi"/>
        </w:rPr>
      </w:pPr>
    </w:p>
    <w:p w14:paraId="0488882C" w14:textId="77777777" w:rsidR="00ED4F69" w:rsidRPr="00ED4F69" w:rsidRDefault="00ED4F69" w:rsidP="00ED4F69">
      <w:pPr>
        <w:rPr>
          <w:rFonts w:cstheme="minorHAnsi"/>
        </w:rPr>
      </w:pPr>
      <w:r w:rsidRPr="00ED4F69">
        <w:rPr>
          <w:rFonts w:cstheme="minorHAnsi"/>
        </w:rPr>
        <w:t>B150: ΚΓΠΚ 8 — αριθμός εκταρίων που χρησιμοποιούνται για την επίτευξη του ελάχιστου ποσοστού αρόσιμης γης που διατίθεται για μη παραγωγικές περιοχές και χαρακτηριστικά</w:t>
      </w:r>
    </w:p>
    <w:p w14:paraId="04DCB20A" w14:textId="77777777" w:rsidR="00ED4F69" w:rsidRPr="00ED4F69" w:rsidRDefault="00ED4F69" w:rsidP="00ED4F69">
      <w:pPr>
        <w:rPr>
          <w:rFonts w:cstheme="minorHAnsi"/>
        </w:rPr>
      </w:pPr>
      <w:r w:rsidRPr="00ED4F69">
        <w:rPr>
          <w:rFonts w:cstheme="minorHAnsi"/>
        </w:rPr>
        <w:t>B151: ΚΓΠΚ 8 — αριθμός εκταρίων γης υπό αγρανάπαυση</w:t>
      </w:r>
      <w:r w:rsidRPr="00ED4F69">
        <w:rPr>
          <w:rFonts w:cstheme="minorHAnsi"/>
        </w:rPr>
        <w:tab/>
      </w:r>
    </w:p>
    <w:p w14:paraId="21A6EA00" w14:textId="77777777" w:rsidR="00ED4F69" w:rsidRPr="00ED4F69" w:rsidRDefault="00ED4F69" w:rsidP="00ED4F69">
      <w:pPr>
        <w:rPr>
          <w:rFonts w:cstheme="minorHAnsi"/>
        </w:rPr>
      </w:pPr>
      <w:r w:rsidRPr="00ED4F69">
        <w:rPr>
          <w:rFonts w:cstheme="minorHAnsi"/>
        </w:rPr>
        <w:t>B152: ΚΓΠΚ 8 — αριθμός εκταρίων θαμνοστοιχιών, μεμονωμένων δέντρων ή συστάδων δένδρων, δενδροστοιχιών</w:t>
      </w:r>
      <w:r w:rsidRPr="00ED4F69">
        <w:rPr>
          <w:rFonts w:cstheme="minorHAnsi"/>
        </w:rPr>
        <w:tab/>
      </w:r>
    </w:p>
    <w:p w14:paraId="1B6BB69A" w14:textId="77777777" w:rsidR="00ED4F69" w:rsidRPr="00ED4F69" w:rsidRDefault="00ED4F69" w:rsidP="00ED4F69">
      <w:pPr>
        <w:rPr>
          <w:rFonts w:cstheme="minorHAnsi"/>
        </w:rPr>
      </w:pPr>
      <w:r w:rsidRPr="00ED4F69">
        <w:rPr>
          <w:rFonts w:cstheme="minorHAnsi"/>
        </w:rPr>
        <w:t>B153: ΚΓΠΚ 8 — αριθμός εκταρίων παρυφών αγρών, αγροτεμαχίων ή ζωνών ανάσχεσης</w:t>
      </w:r>
      <w:r w:rsidRPr="00ED4F69">
        <w:rPr>
          <w:rFonts w:cstheme="minorHAnsi"/>
        </w:rPr>
        <w:tab/>
      </w:r>
    </w:p>
    <w:p w14:paraId="0E48F90E" w14:textId="77777777" w:rsidR="00ED4F69" w:rsidRPr="00ED4F69" w:rsidRDefault="00ED4F69" w:rsidP="00ED4F69">
      <w:pPr>
        <w:rPr>
          <w:rFonts w:cstheme="minorHAnsi"/>
        </w:rPr>
      </w:pPr>
      <w:r w:rsidRPr="00ED4F69">
        <w:rPr>
          <w:rFonts w:cstheme="minorHAnsi"/>
        </w:rPr>
        <w:t>B154: ΚΓΠΚ 8 — αριθμός εκταρίων τάφρων και ρεμάτων</w:t>
      </w:r>
      <w:r w:rsidRPr="00ED4F69">
        <w:rPr>
          <w:rFonts w:cstheme="minorHAnsi"/>
        </w:rPr>
        <w:tab/>
      </w:r>
    </w:p>
    <w:p w14:paraId="20875006" w14:textId="77777777" w:rsidR="00ED4F69" w:rsidRPr="00ED4F69" w:rsidRDefault="00ED4F69" w:rsidP="00ED4F69">
      <w:pPr>
        <w:rPr>
          <w:rFonts w:cstheme="minorHAnsi"/>
        </w:rPr>
      </w:pPr>
      <w:r w:rsidRPr="00ED4F69">
        <w:rPr>
          <w:rFonts w:cstheme="minorHAnsi"/>
        </w:rPr>
        <w:t>B155: ΚΓΠΚ 8 — αριθμός εκταρίων μικρών λιμνών και μικρών υγροτόπων</w:t>
      </w:r>
      <w:r w:rsidRPr="00ED4F69">
        <w:rPr>
          <w:rFonts w:cstheme="minorHAnsi"/>
        </w:rPr>
        <w:tab/>
      </w:r>
    </w:p>
    <w:p w14:paraId="0215CA07" w14:textId="77777777" w:rsidR="00ED4F69" w:rsidRPr="00ED4F69" w:rsidRDefault="00ED4F69" w:rsidP="00ED4F69">
      <w:pPr>
        <w:rPr>
          <w:rFonts w:cstheme="minorHAnsi"/>
        </w:rPr>
      </w:pPr>
      <w:r w:rsidRPr="00ED4F69">
        <w:rPr>
          <w:rFonts w:cstheme="minorHAnsi"/>
        </w:rPr>
        <w:t>B156: ΚΓΠΚ 8 — αριθμός εκταρίων πέτρινων τοίχων</w:t>
      </w:r>
      <w:r w:rsidRPr="00ED4F69">
        <w:rPr>
          <w:rFonts w:cstheme="minorHAnsi"/>
        </w:rPr>
        <w:tab/>
      </w:r>
    </w:p>
    <w:p w14:paraId="18F42BD6" w14:textId="77777777" w:rsidR="00ED4F69" w:rsidRPr="00ED4F69" w:rsidRDefault="00ED4F69" w:rsidP="00ED4F69">
      <w:pPr>
        <w:rPr>
          <w:rFonts w:cstheme="minorHAnsi"/>
        </w:rPr>
      </w:pPr>
      <w:r w:rsidRPr="00ED4F69">
        <w:rPr>
          <w:rFonts w:cstheme="minorHAnsi"/>
        </w:rPr>
        <w:t>B157: ΚΓΠΚ 8 — αριθμός εκταρίων σορών λίθων</w:t>
      </w:r>
      <w:r w:rsidRPr="00ED4F69">
        <w:rPr>
          <w:rFonts w:cstheme="minorHAnsi"/>
        </w:rPr>
        <w:tab/>
      </w:r>
    </w:p>
    <w:p w14:paraId="6A427A8C" w14:textId="77777777" w:rsidR="00ED4F69" w:rsidRPr="00ED4F69" w:rsidRDefault="00ED4F69" w:rsidP="00ED4F69">
      <w:pPr>
        <w:rPr>
          <w:rFonts w:cstheme="minorHAnsi"/>
        </w:rPr>
      </w:pPr>
      <w:r w:rsidRPr="00ED4F69">
        <w:rPr>
          <w:rFonts w:cstheme="minorHAnsi"/>
        </w:rPr>
        <w:t>B158: ΚΓΠΚ 8 — αριθμός εκταρίων αναβαθμίδων</w:t>
      </w:r>
      <w:r w:rsidRPr="00ED4F69">
        <w:rPr>
          <w:rFonts w:cstheme="minorHAnsi"/>
        </w:rPr>
        <w:tab/>
      </w:r>
    </w:p>
    <w:p w14:paraId="13643A7C" w14:textId="77777777" w:rsidR="00ED4F69" w:rsidRPr="00ED4F69" w:rsidRDefault="00ED4F69" w:rsidP="00ED4F69">
      <w:pPr>
        <w:rPr>
          <w:rFonts w:cstheme="minorHAnsi"/>
        </w:rPr>
      </w:pPr>
      <w:r w:rsidRPr="00ED4F69">
        <w:rPr>
          <w:rFonts w:cstheme="minorHAnsi"/>
        </w:rPr>
        <w:t>B159: ΚΓΠΚ 8 — αριθμός εκταρίων πολιτιστικών χαρακτηριστικών</w:t>
      </w:r>
      <w:r w:rsidRPr="00ED4F69">
        <w:rPr>
          <w:rFonts w:cstheme="minorHAnsi"/>
        </w:rPr>
        <w:tab/>
      </w:r>
    </w:p>
    <w:p w14:paraId="07245090" w14:textId="77777777" w:rsidR="00ED4F69" w:rsidRPr="00ED4F69" w:rsidRDefault="00ED4F69" w:rsidP="00ED4F69">
      <w:pPr>
        <w:rPr>
          <w:rFonts w:cstheme="minorHAnsi"/>
        </w:rPr>
      </w:pPr>
      <w:r w:rsidRPr="00ED4F69">
        <w:rPr>
          <w:rFonts w:cstheme="minorHAnsi"/>
        </w:rPr>
        <w:t>B160: ΚΓΠΚ 8 — αριθμός εκταρίων άλλων μη παραγωγικών περιοχών και χαρακτηριστικών</w:t>
      </w:r>
    </w:p>
    <w:p w14:paraId="1733498E" w14:textId="77777777" w:rsidR="00ED4F69" w:rsidRPr="00ED4F69" w:rsidRDefault="00ED4F69" w:rsidP="00ED4F69">
      <w:pPr>
        <w:rPr>
          <w:rFonts w:cstheme="minorHAnsi"/>
        </w:rPr>
      </w:pPr>
      <w:r w:rsidRPr="00ED4F69">
        <w:rPr>
          <w:rFonts w:cstheme="minorHAnsi"/>
        </w:rPr>
        <w:t>B161: ΚΓΠΚ 8 — αριθμός εκταρίων εμβόλιμων καλλιεργειών που καλλιεργούνται χωρίς τη χρήση φυτοπροστατευτικών προϊόντων</w:t>
      </w:r>
      <w:r w:rsidRPr="00ED4F69">
        <w:rPr>
          <w:rFonts w:cstheme="minorHAnsi"/>
        </w:rPr>
        <w:tab/>
      </w:r>
    </w:p>
    <w:p w14:paraId="25998AA1" w14:textId="77777777" w:rsidR="00ED4F69" w:rsidRPr="00ED4F69" w:rsidRDefault="00ED4F69" w:rsidP="00ED4F69">
      <w:pPr>
        <w:rPr>
          <w:rFonts w:cstheme="minorHAnsi"/>
        </w:rPr>
      </w:pPr>
      <w:r w:rsidRPr="00ED4F69">
        <w:rPr>
          <w:rFonts w:cstheme="minorHAnsi"/>
        </w:rPr>
        <w:t>B162: ΚΓΠΚ 8 — αριθμός εκταρίων καλλιεργειών που δεσμεύουν το άζωτο που καλλιεργούνται χωρίς τη χρήση φυτοπροστατευτικών προϊόντων</w:t>
      </w:r>
      <w:r w:rsidRPr="00ED4F69">
        <w:rPr>
          <w:rFonts w:cstheme="minorHAnsi"/>
        </w:rPr>
        <w:tab/>
      </w:r>
    </w:p>
    <w:p w14:paraId="0E680541" w14:textId="77777777" w:rsidR="00ED4F69" w:rsidRPr="00ED4F69" w:rsidRDefault="00ED4F69" w:rsidP="00ED4F69">
      <w:pPr>
        <w:rPr>
          <w:rFonts w:cstheme="minorHAnsi"/>
        </w:rPr>
      </w:pPr>
    </w:p>
    <w:p w14:paraId="479E3C05" w14:textId="77777777" w:rsidR="00ED4F69" w:rsidRPr="00ED4F69" w:rsidRDefault="00ED4F69" w:rsidP="00ED4F69">
      <w:pPr>
        <w:rPr>
          <w:rFonts w:cstheme="minorHAnsi"/>
        </w:rPr>
      </w:pPr>
      <w:r w:rsidRPr="00ED4F69">
        <w:rPr>
          <w:rFonts w:cstheme="minorHAnsi"/>
        </w:rPr>
        <w:t>B170: ΚΓΠΚ 9 — αριθμός εκταρίων που υπόκεινται σε απαγόρευση μετατροπής ή άροσης</w:t>
      </w:r>
    </w:p>
    <w:p w14:paraId="1C716881" w14:textId="77777777" w:rsidR="00ED4F69" w:rsidRPr="00ED4F69" w:rsidRDefault="00ED4F69" w:rsidP="00ED4F69">
      <w:pPr>
        <w:rPr>
          <w:rFonts w:cstheme="minorHAnsi"/>
        </w:rPr>
      </w:pPr>
      <w:r w:rsidRPr="00ED4F69">
        <w:rPr>
          <w:rFonts w:cstheme="minorHAnsi"/>
        </w:rPr>
        <w:t>B171: ΚΓΠΚ 9 — αριθμός εκταρίων μόνιμων λειμώνων σε περιοχές Natura 2000</w:t>
      </w:r>
      <w:r w:rsidRPr="00ED4F69">
        <w:rPr>
          <w:rFonts w:cstheme="minorHAnsi"/>
        </w:rPr>
        <w:tab/>
      </w:r>
    </w:p>
    <w:p w14:paraId="779DEFDC" w14:textId="77777777" w:rsidR="00ED4F69" w:rsidRDefault="00ED4F69" w:rsidP="00ED4F69">
      <w:pPr>
        <w:rPr>
          <w:rFonts w:cstheme="minorHAnsi"/>
        </w:rPr>
        <w:sectPr w:rsidR="00ED4F69" w:rsidSect="009D4DF0">
          <w:pgSz w:w="12240" w:h="15840" w:code="1"/>
          <w:pgMar w:top="1135" w:right="1440" w:bottom="1440" w:left="1440" w:header="720" w:footer="720" w:gutter="0"/>
          <w:cols w:space="720"/>
          <w:titlePg/>
          <w:docGrid w:linePitch="360"/>
        </w:sectPr>
      </w:pPr>
      <w:r w:rsidRPr="00ED4F69">
        <w:rPr>
          <w:rFonts w:cstheme="minorHAnsi"/>
        </w:rPr>
        <w:t>B172: ΚΓΠΚ 9 — αριθμός εκταρίων που έχουν χαρακτηριστεί ως περιβαλλοντικά ευαίσθητοι μόνιμοι λειμώνες σε περιοχές Natura 2000 που προστατεύονται βάσει του ΚΓΠΚ 9 και δηλώνονται από τους γεωργούς</w:t>
      </w:r>
    </w:p>
    <w:p w14:paraId="21D2D64F" w14:textId="2A9605D4" w:rsidR="00937907" w:rsidRPr="008C65AF" w:rsidRDefault="00937907" w:rsidP="005F19DA">
      <w:pPr>
        <w:pStyle w:val="21"/>
      </w:pPr>
      <w:bookmarkStart w:id="18" w:name="_Toc132282849"/>
      <w:r>
        <w:lastRenderedPageBreak/>
        <w:t>Επιπλέον Δεδομένα -Παράρτημα Ι</w:t>
      </w:r>
      <w:r>
        <w:rPr>
          <w:lang w:val="en-US"/>
        </w:rPr>
        <w:t>V</w:t>
      </w:r>
      <w:r w:rsidRPr="0084758C">
        <w:t xml:space="preserve"> </w:t>
      </w:r>
      <w:r>
        <w:t>Καν. 1475/2022</w:t>
      </w:r>
      <w:r w:rsidRPr="00937907">
        <w:t xml:space="preserve"> </w:t>
      </w:r>
      <w:r>
        <w:t>–Αναλυτική Περιγραφή</w:t>
      </w:r>
      <w:bookmarkEnd w:id="18"/>
    </w:p>
    <w:p w14:paraId="06C1BFB6" w14:textId="77777777" w:rsidR="00937907" w:rsidRPr="00937907" w:rsidRDefault="00937907" w:rsidP="00937907"/>
    <w:tbl>
      <w:tblPr>
        <w:tblW w:w="5000" w:type="pct"/>
        <w:shd w:val="clear" w:color="auto" w:fill="FFFFFF"/>
        <w:tblCellMar>
          <w:left w:w="0" w:type="dxa"/>
          <w:right w:w="0" w:type="dxa"/>
        </w:tblCellMar>
        <w:tblLook w:val="04A0" w:firstRow="1" w:lastRow="0" w:firstColumn="1" w:lastColumn="0" w:noHBand="0" w:noVBand="1"/>
      </w:tblPr>
      <w:tblGrid>
        <w:gridCol w:w="6"/>
        <w:gridCol w:w="6"/>
        <w:gridCol w:w="9348"/>
      </w:tblGrid>
      <w:tr w:rsidR="00ED4F69" w:rsidRPr="006722A1" w14:paraId="0025D3C7" w14:textId="77777777" w:rsidTr="00ED4F69">
        <w:tc>
          <w:tcPr>
            <w:tcW w:w="0" w:type="auto"/>
            <w:shd w:val="clear" w:color="auto" w:fill="FFFFFF"/>
            <w:hideMark/>
          </w:tcPr>
          <w:p w14:paraId="73B2A641" w14:textId="77777777" w:rsidR="00ED4F69" w:rsidRPr="006722A1" w:rsidRDefault="00ED4F69" w:rsidP="00ED4F69">
            <w:pPr>
              <w:rPr>
                <w:rFonts w:ascii="Times New Roman" w:hAnsi="Times New Roman"/>
                <w:lang w:eastAsia="el-GR"/>
              </w:rPr>
            </w:pPr>
          </w:p>
        </w:tc>
        <w:tc>
          <w:tcPr>
            <w:tcW w:w="0" w:type="auto"/>
            <w:shd w:val="clear" w:color="auto" w:fill="FFFFFF"/>
          </w:tcPr>
          <w:p w14:paraId="27A0F231" w14:textId="77777777" w:rsidR="00ED4F69" w:rsidRPr="006722A1" w:rsidRDefault="00ED4F69" w:rsidP="00ED4F69">
            <w:pPr>
              <w:rPr>
                <w:lang w:eastAsia="el-GR"/>
              </w:rPr>
            </w:pPr>
          </w:p>
        </w:tc>
        <w:tc>
          <w:tcPr>
            <w:tcW w:w="0" w:type="auto"/>
            <w:shd w:val="clear" w:color="auto" w:fill="FFFFFF"/>
            <w:hideMark/>
          </w:tcPr>
          <w:p w14:paraId="35BECF85" w14:textId="77777777" w:rsidR="00ED4F69" w:rsidRPr="00ED4F69" w:rsidRDefault="00ED4F69" w:rsidP="00ED4F69">
            <w:pPr>
              <w:rPr>
                <w:rFonts w:cstheme="minorHAnsi"/>
                <w:b/>
              </w:rPr>
            </w:pPr>
            <w:r w:rsidRPr="00ED4F69">
              <w:rPr>
                <w:rFonts w:cstheme="minorHAnsi"/>
                <w:b/>
              </w:rPr>
              <w:t>Υποβολή αναλυτικών δεδομένων σχετικά με τις παρεμβάσεις</w:t>
            </w:r>
          </w:p>
          <w:p w14:paraId="64780EE6" w14:textId="2B325AB4" w:rsidR="00ED4F69" w:rsidRPr="006722A1" w:rsidRDefault="00ED4F69" w:rsidP="00ED4F69">
            <w:pPr>
              <w:rPr>
                <w:lang w:eastAsia="el-GR"/>
              </w:rPr>
            </w:pPr>
            <w:r>
              <w:rPr>
                <w:lang w:eastAsia="el-GR"/>
              </w:rPr>
              <w:t>Τα</w:t>
            </w:r>
            <w:r w:rsidRPr="00ED4F69">
              <w:rPr>
                <w:lang w:eastAsia="el-GR"/>
              </w:rPr>
              <w:t xml:space="preserve"> </w:t>
            </w:r>
            <w:r w:rsidRPr="006722A1">
              <w:rPr>
                <w:lang w:eastAsia="el-GR"/>
              </w:rPr>
              <w:t>κράτη μέλη παρέχουν τον ακόλουθο κατάλογο μεταβλητών παρακολούθησης, ανά παρέμβαση για κάθε δικαιούχο, σύμφωνα με τον ειδικό σχεδιασμό των παρεμβάσεων και τη λογική παρέμβασής τους:</w:t>
            </w:r>
          </w:p>
          <w:tbl>
            <w:tblPr>
              <w:tblW w:w="5000" w:type="pct"/>
              <w:tblCellMar>
                <w:left w:w="0" w:type="dxa"/>
                <w:right w:w="0" w:type="dxa"/>
              </w:tblCellMar>
              <w:tblLook w:val="04A0" w:firstRow="1" w:lastRow="0" w:firstColumn="1" w:lastColumn="0" w:noHBand="0" w:noVBand="1"/>
            </w:tblPr>
            <w:tblGrid>
              <w:gridCol w:w="192"/>
              <w:gridCol w:w="9156"/>
            </w:tblGrid>
            <w:tr w:rsidR="00ED4F69" w:rsidRPr="006722A1" w14:paraId="6DB29C68" w14:textId="77777777" w:rsidTr="00ED4F69">
              <w:tc>
                <w:tcPr>
                  <w:tcW w:w="0" w:type="auto"/>
                  <w:shd w:val="clear" w:color="auto" w:fill="auto"/>
                  <w:hideMark/>
                </w:tcPr>
                <w:p w14:paraId="6CE08A3C" w14:textId="77777777" w:rsidR="00ED4F69" w:rsidRPr="006722A1" w:rsidRDefault="00ED4F69" w:rsidP="00ED4F69">
                  <w:pPr>
                    <w:rPr>
                      <w:lang w:eastAsia="el-GR"/>
                    </w:rPr>
                  </w:pPr>
                  <w:r w:rsidRPr="006722A1">
                    <w:rPr>
                      <w:lang w:eastAsia="el-GR"/>
                    </w:rPr>
                    <w:t>α)</w:t>
                  </w:r>
                </w:p>
              </w:tc>
              <w:tc>
                <w:tcPr>
                  <w:tcW w:w="0" w:type="auto"/>
                  <w:shd w:val="clear" w:color="auto" w:fill="auto"/>
                  <w:hideMark/>
                </w:tcPr>
                <w:p w14:paraId="7D240339" w14:textId="77777777" w:rsidR="00ED4F69" w:rsidRPr="006722A1" w:rsidRDefault="00ED4F69" w:rsidP="00ED4F69">
                  <w:pPr>
                    <w:rPr>
                      <w:lang w:eastAsia="el-GR"/>
                    </w:rPr>
                  </w:pPr>
                  <w:r w:rsidRPr="006722A1">
                    <w:rPr>
                      <w:lang w:eastAsia="el-GR"/>
                    </w:rPr>
                    <w:t>μεταβλητές παρακολούθησης για την υποβολή διοικητικών πληροφοριών (M010 έως M040)</w:t>
                  </w:r>
                </w:p>
                <w:tbl>
                  <w:tblPr>
                    <w:tblW w:w="5000" w:type="pct"/>
                    <w:tblCellMar>
                      <w:left w:w="0" w:type="dxa"/>
                      <w:right w:w="0" w:type="dxa"/>
                    </w:tblCellMar>
                    <w:tblLook w:val="04A0" w:firstRow="1" w:lastRow="0" w:firstColumn="1" w:lastColumn="0" w:noHBand="0" w:noVBand="1"/>
                  </w:tblPr>
                  <w:tblGrid>
                    <w:gridCol w:w="219"/>
                    <w:gridCol w:w="8937"/>
                  </w:tblGrid>
                  <w:tr w:rsidR="00ED4F69" w:rsidRPr="006722A1" w14:paraId="54021B19" w14:textId="77777777" w:rsidTr="00ED4F69">
                    <w:tc>
                      <w:tcPr>
                        <w:tcW w:w="0" w:type="auto"/>
                        <w:shd w:val="clear" w:color="auto" w:fill="auto"/>
                        <w:hideMark/>
                      </w:tcPr>
                      <w:p w14:paraId="699CA368" w14:textId="77777777" w:rsidR="00ED4F69" w:rsidRPr="006722A1" w:rsidRDefault="00ED4F69" w:rsidP="00ED4F69">
                        <w:pPr>
                          <w:rPr>
                            <w:lang w:eastAsia="el-GR"/>
                          </w:rPr>
                        </w:pPr>
                        <w:r w:rsidRPr="006722A1">
                          <w:rPr>
                            <w:lang w:eastAsia="el-GR"/>
                          </w:rPr>
                          <w:t>i)</w:t>
                        </w:r>
                      </w:p>
                    </w:tc>
                    <w:tc>
                      <w:tcPr>
                        <w:tcW w:w="0" w:type="auto"/>
                        <w:shd w:val="clear" w:color="auto" w:fill="auto"/>
                        <w:hideMark/>
                      </w:tcPr>
                      <w:p w14:paraId="3935B6CE" w14:textId="77777777" w:rsidR="00ED4F69" w:rsidRPr="00937907" w:rsidRDefault="00ED4F69" w:rsidP="00ED4F69">
                        <w:pPr>
                          <w:rPr>
                            <w:b/>
                            <w:lang w:eastAsia="el-GR"/>
                          </w:rPr>
                        </w:pPr>
                        <w:r w:rsidRPr="00937907">
                          <w:rPr>
                            <w:b/>
                            <w:lang w:eastAsia="el-GR"/>
                          </w:rPr>
                          <w:t>M010: κωδικός οργανισμού πληρωμών</w:t>
                        </w:r>
                      </w:p>
                      <w:p w14:paraId="5CB2D77F" w14:textId="77777777" w:rsidR="00ED4F69" w:rsidRPr="006722A1" w:rsidRDefault="00ED4F69" w:rsidP="00ED4F69">
                        <w:pPr>
                          <w:rPr>
                            <w:lang w:eastAsia="el-GR"/>
                          </w:rPr>
                        </w:pPr>
                        <w:r w:rsidRPr="006722A1">
                          <w:rPr>
                            <w:lang w:eastAsia="el-GR"/>
                          </w:rPr>
                          <w:t>Στο πεδίο αυτό αναφέρεται ο μοναδικός κωδικός του οργανισμού πληρωμών. Αντιστοιχεί στο ειδικό τμήμα ή στον ειδικό φορέα ενός κράτους μέλους που έχει την αρμοδιότητα για τη διαχείριση και τον έλεγχο των δαπανών του Ευρωπαϊκού Γεωργικού Ταμείου Εγγυήσεων (ΕΓΤΕ) και του Ευρωπαϊκού Γεωργικού Ταμείου Αγροτικής Ανάπτυξης (ΕΓΤΑΑ).</w:t>
                        </w:r>
                      </w:p>
                    </w:tc>
                  </w:tr>
                  <w:tr w:rsidR="00ED4F69" w:rsidRPr="006722A1" w14:paraId="77917F01" w14:textId="77777777" w:rsidTr="00ED4F69">
                    <w:tc>
                      <w:tcPr>
                        <w:tcW w:w="0" w:type="auto"/>
                        <w:shd w:val="clear" w:color="auto" w:fill="auto"/>
                        <w:hideMark/>
                      </w:tcPr>
                      <w:p w14:paraId="6FD66080" w14:textId="77777777" w:rsidR="00ED4F69" w:rsidRPr="006722A1" w:rsidRDefault="00ED4F69" w:rsidP="00ED4F69">
                        <w:pPr>
                          <w:rPr>
                            <w:lang w:eastAsia="el-GR"/>
                          </w:rPr>
                        </w:pPr>
                        <w:r w:rsidRPr="006722A1">
                          <w:rPr>
                            <w:lang w:eastAsia="el-GR"/>
                          </w:rPr>
                          <w:t>ii)</w:t>
                        </w:r>
                      </w:p>
                    </w:tc>
                    <w:tc>
                      <w:tcPr>
                        <w:tcW w:w="0" w:type="auto"/>
                        <w:shd w:val="clear" w:color="auto" w:fill="auto"/>
                        <w:hideMark/>
                      </w:tcPr>
                      <w:p w14:paraId="0E410736" w14:textId="77777777" w:rsidR="00ED4F69" w:rsidRPr="00937907" w:rsidRDefault="00ED4F69" w:rsidP="00ED4F69">
                        <w:pPr>
                          <w:rPr>
                            <w:b/>
                            <w:lang w:eastAsia="el-GR"/>
                          </w:rPr>
                        </w:pPr>
                        <w:r w:rsidRPr="00937907">
                          <w:rPr>
                            <w:b/>
                            <w:lang w:eastAsia="el-GR"/>
                          </w:rPr>
                          <w:t>M020: μοναδικός κωδικός για την αίτηση ενίσχυσης ή την αίτηση πληρωμής για παρέμβαση</w:t>
                        </w:r>
                      </w:p>
                      <w:p w14:paraId="6FBE6E11" w14:textId="77777777" w:rsidR="00ED4F69" w:rsidRPr="006722A1" w:rsidRDefault="00ED4F69" w:rsidP="00ED4F69">
                        <w:pPr>
                          <w:rPr>
                            <w:lang w:eastAsia="el-GR"/>
                          </w:rPr>
                        </w:pPr>
                        <w:r w:rsidRPr="006722A1">
                          <w:rPr>
                            <w:lang w:eastAsia="el-GR"/>
                          </w:rPr>
                          <w:t>Στο πεδίο αυτό αναφέρεται ο μοναδικός κωδικός ανά αίτηση ενίσχυσης για τις παρεμβάσεις που καλύπτονται από το ολοκληρωμένο σύστημα και την αίτηση πληρωμής για τις άλλες παρεμβάσεις.</w:t>
                        </w:r>
                      </w:p>
                    </w:tc>
                  </w:tr>
                  <w:tr w:rsidR="00ED4F69" w:rsidRPr="006722A1" w14:paraId="28CDF5BB" w14:textId="77777777" w:rsidTr="00ED4F69">
                    <w:tc>
                      <w:tcPr>
                        <w:tcW w:w="0" w:type="auto"/>
                        <w:shd w:val="clear" w:color="auto" w:fill="auto"/>
                        <w:hideMark/>
                      </w:tcPr>
                      <w:p w14:paraId="23C23AE2" w14:textId="77777777" w:rsidR="00ED4F69" w:rsidRPr="006722A1" w:rsidRDefault="00ED4F69" w:rsidP="00ED4F69">
                        <w:pPr>
                          <w:rPr>
                            <w:lang w:eastAsia="el-GR"/>
                          </w:rPr>
                        </w:pPr>
                        <w:r w:rsidRPr="006722A1">
                          <w:rPr>
                            <w:lang w:eastAsia="el-GR"/>
                          </w:rPr>
                          <w:t>iii)</w:t>
                        </w:r>
                      </w:p>
                    </w:tc>
                    <w:tc>
                      <w:tcPr>
                        <w:tcW w:w="0" w:type="auto"/>
                        <w:shd w:val="clear" w:color="auto" w:fill="auto"/>
                        <w:hideMark/>
                      </w:tcPr>
                      <w:p w14:paraId="6D59AAC5" w14:textId="77777777" w:rsidR="00ED4F69" w:rsidRPr="00937907" w:rsidRDefault="00ED4F69" w:rsidP="00ED4F69">
                        <w:pPr>
                          <w:rPr>
                            <w:b/>
                            <w:lang w:eastAsia="el-GR"/>
                          </w:rPr>
                        </w:pPr>
                        <w:r w:rsidRPr="00937907">
                          <w:rPr>
                            <w:b/>
                            <w:lang w:eastAsia="el-GR"/>
                          </w:rPr>
                          <w:t>M030: μοναδικός αναγνωριστικός κωδικός δικαιούχου</w:t>
                        </w:r>
                      </w:p>
                      <w:p w14:paraId="23F92A06" w14:textId="77777777" w:rsidR="00ED4F69" w:rsidRPr="006722A1" w:rsidRDefault="00ED4F69" w:rsidP="00ED4F69">
                        <w:pPr>
                          <w:rPr>
                            <w:lang w:eastAsia="el-GR"/>
                          </w:rPr>
                        </w:pPr>
                        <w:r w:rsidRPr="006722A1">
                          <w:rPr>
                            <w:lang w:eastAsia="el-GR"/>
                          </w:rPr>
                          <w:t>Στο πεδίο αυτό αναφέρεται ο μοναδικός αναγνωριστικός κωδικός δικαιούχου για όλους τους δικαιούχους της ΚΓΠ, ο οποίος χορηγείται σε κάθε αιτούντα σε επίπεδο κράτους μέλους. Ο μοναδικός αναγνωριστικός κωδικός δικαιούχου δεν περιέχει προσωπικές πληροφορίες. Ο αναγνωριστικός κωδικός παραμένει αμετάβλητος με την πάροδο των ετών.</w:t>
                        </w:r>
                      </w:p>
                    </w:tc>
                  </w:tr>
                  <w:tr w:rsidR="00ED4F69" w:rsidRPr="006722A1" w14:paraId="4F6A0DA6" w14:textId="77777777" w:rsidTr="00ED4F69">
                    <w:tc>
                      <w:tcPr>
                        <w:tcW w:w="0" w:type="auto"/>
                        <w:shd w:val="clear" w:color="auto" w:fill="auto"/>
                        <w:hideMark/>
                      </w:tcPr>
                      <w:p w14:paraId="0058E0B4" w14:textId="77777777" w:rsidR="00ED4F69" w:rsidRPr="006722A1" w:rsidRDefault="00ED4F69" w:rsidP="00ED4F69">
                        <w:pPr>
                          <w:rPr>
                            <w:lang w:eastAsia="el-GR"/>
                          </w:rPr>
                        </w:pPr>
                        <w:r w:rsidRPr="006722A1">
                          <w:rPr>
                            <w:lang w:eastAsia="el-GR"/>
                          </w:rPr>
                          <w:t>iv)</w:t>
                        </w:r>
                      </w:p>
                    </w:tc>
                    <w:tc>
                      <w:tcPr>
                        <w:tcW w:w="0" w:type="auto"/>
                        <w:shd w:val="clear" w:color="auto" w:fill="auto"/>
                        <w:hideMark/>
                      </w:tcPr>
                      <w:p w14:paraId="6CB0FDBA" w14:textId="77777777" w:rsidR="00ED4F69" w:rsidRPr="00937907" w:rsidRDefault="00ED4F69" w:rsidP="00ED4F69">
                        <w:pPr>
                          <w:rPr>
                            <w:b/>
                            <w:lang w:eastAsia="el-GR"/>
                          </w:rPr>
                        </w:pPr>
                        <w:r w:rsidRPr="00937907">
                          <w:rPr>
                            <w:b/>
                            <w:lang w:eastAsia="el-GR"/>
                          </w:rPr>
                          <w:t>M040: κωδικός προϋπολογισμού</w:t>
                        </w:r>
                      </w:p>
                      <w:p w14:paraId="2326B648" w14:textId="77777777" w:rsidR="00ED4F69" w:rsidRDefault="00ED4F69" w:rsidP="00ED4F69">
                        <w:pPr>
                          <w:rPr>
                            <w:lang w:eastAsia="el-GR"/>
                          </w:rPr>
                        </w:pPr>
                        <w:r w:rsidRPr="006722A1">
                          <w:rPr>
                            <w:lang w:eastAsia="el-GR"/>
                          </w:rPr>
                          <w:t>Στο πεδίο αυτό αναφέρονται τα 25 πρώτα ψηφία του κωδικού του προϋπολογισμού, ο οποίος περιλαμβάνει την ονοματολογία του προϋπολογισμού, τον τύπο παρέμβασης, τον τομέα και τον υποτομέα, τον δείκτη εκροών, την παρέμβαση, το μοναδιαίο ποσό, τη μείωση της πληρωμής ή του ποσοστού συνεισφοράς και το ημερολογιακό έτος.</w:t>
                        </w:r>
                      </w:p>
                      <w:p w14:paraId="5D02CC72" w14:textId="224DF117" w:rsidR="00937907" w:rsidRPr="006722A1" w:rsidRDefault="00937907" w:rsidP="00ED4F69">
                        <w:pPr>
                          <w:rPr>
                            <w:lang w:eastAsia="el-GR"/>
                          </w:rPr>
                        </w:pPr>
                      </w:p>
                    </w:tc>
                  </w:tr>
                </w:tbl>
                <w:p w14:paraId="329A8A26" w14:textId="77777777" w:rsidR="00ED4F69" w:rsidRPr="006722A1" w:rsidRDefault="00ED4F69" w:rsidP="00ED4F69">
                  <w:pPr>
                    <w:rPr>
                      <w:lang w:eastAsia="el-GR"/>
                    </w:rPr>
                  </w:pPr>
                </w:p>
              </w:tc>
            </w:tr>
            <w:tr w:rsidR="00ED4F69" w:rsidRPr="006722A1" w14:paraId="0D395542" w14:textId="77777777" w:rsidTr="00ED4F69">
              <w:tc>
                <w:tcPr>
                  <w:tcW w:w="0" w:type="auto"/>
                  <w:shd w:val="clear" w:color="auto" w:fill="auto"/>
                  <w:hideMark/>
                </w:tcPr>
                <w:p w14:paraId="7827425B" w14:textId="77777777" w:rsidR="00ED4F69" w:rsidRPr="006722A1" w:rsidRDefault="00ED4F69" w:rsidP="00ED4F69">
                  <w:pPr>
                    <w:rPr>
                      <w:lang w:eastAsia="el-GR"/>
                    </w:rPr>
                  </w:pPr>
                  <w:r w:rsidRPr="006722A1">
                    <w:rPr>
                      <w:lang w:eastAsia="el-GR"/>
                    </w:rPr>
                    <w:t>β)</w:t>
                  </w:r>
                </w:p>
              </w:tc>
              <w:tc>
                <w:tcPr>
                  <w:tcW w:w="0" w:type="auto"/>
                  <w:shd w:val="clear" w:color="auto" w:fill="auto"/>
                  <w:hideMark/>
                </w:tcPr>
                <w:p w14:paraId="15299193" w14:textId="77777777" w:rsidR="00ED4F69" w:rsidRPr="00937907" w:rsidRDefault="00ED4F69" w:rsidP="00ED4F69">
                  <w:pPr>
                    <w:rPr>
                      <w:b/>
                      <w:lang w:eastAsia="el-GR"/>
                    </w:rPr>
                  </w:pPr>
                  <w:r w:rsidRPr="00937907">
                    <w:rPr>
                      <w:b/>
                      <w:lang w:eastAsia="el-GR"/>
                    </w:rPr>
                    <w:t>Μεταβλητές παρακολούθησης για την υποβολή των ποσών που δαπανήθηκαν (M050 έως M070)</w:t>
                  </w:r>
                </w:p>
                <w:tbl>
                  <w:tblPr>
                    <w:tblW w:w="5000" w:type="pct"/>
                    <w:tblCellMar>
                      <w:left w:w="0" w:type="dxa"/>
                      <w:right w:w="0" w:type="dxa"/>
                    </w:tblCellMar>
                    <w:tblLook w:val="04A0" w:firstRow="1" w:lastRow="0" w:firstColumn="1" w:lastColumn="0" w:noHBand="0" w:noVBand="1"/>
                  </w:tblPr>
                  <w:tblGrid>
                    <w:gridCol w:w="168"/>
                    <w:gridCol w:w="8988"/>
                  </w:tblGrid>
                  <w:tr w:rsidR="00ED4F69" w:rsidRPr="006722A1" w14:paraId="30C279C7" w14:textId="77777777" w:rsidTr="00ED4F69">
                    <w:tc>
                      <w:tcPr>
                        <w:tcW w:w="0" w:type="auto"/>
                        <w:shd w:val="clear" w:color="auto" w:fill="auto"/>
                        <w:hideMark/>
                      </w:tcPr>
                      <w:p w14:paraId="76C27942" w14:textId="77777777" w:rsidR="00ED4F69" w:rsidRPr="006722A1" w:rsidRDefault="00ED4F69" w:rsidP="00ED4F69">
                        <w:pPr>
                          <w:rPr>
                            <w:lang w:eastAsia="el-GR"/>
                          </w:rPr>
                        </w:pPr>
                        <w:r w:rsidRPr="006722A1">
                          <w:rPr>
                            <w:lang w:eastAsia="el-GR"/>
                          </w:rPr>
                          <w:t>i)</w:t>
                        </w:r>
                      </w:p>
                    </w:tc>
                    <w:tc>
                      <w:tcPr>
                        <w:tcW w:w="0" w:type="auto"/>
                        <w:shd w:val="clear" w:color="auto" w:fill="auto"/>
                        <w:hideMark/>
                      </w:tcPr>
                      <w:p w14:paraId="1DB2D669" w14:textId="77777777" w:rsidR="00ED4F69" w:rsidRPr="00937907" w:rsidRDefault="00ED4F69" w:rsidP="00ED4F69">
                        <w:pPr>
                          <w:rPr>
                            <w:b/>
                            <w:lang w:eastAsia="el-GR"/>
                          </w:rPr>
                        </w:pPr>
                        <w:r w:rsidRPr="00937907">
                          <w:rPr>
                            <w:b/>
                            <w:lang w:eastAsia="el-GR"/>
                          </w:rPr>
                          <w:t>M050: συνολικό ποσό που καταβλήθηκε (ενωσιακά κονδύλια)</w:t>
                        </w:r>
                      </w:p>
                      <w:p w14:paraId="70D83051" w14:textId="77777777" w:rsidR="00ED4F69" w:rsidRPr="006722A1" w:rsidRDefault="00ED4F69" w:rsidP="00ED4F69">
                        <w:pPr>
                          <w:rPr>
                            <w:lang w:eastAsia="el-GR"/>
                          </w:rPr>
                        </w:pPr>
                        <w:r w:rsidRPr="006722A1">
                          <w:rPr>
                            <w:lang w:eastAsia="el-GR"/>
                          </w:rPr>
                          <w:t>Στο πεδίο αυτό αναφέρεται το συνολικό ποσό της στήριξης του ΕΓΤΕ ή του ΕΓΤΑΑ που καταβλήθηκε σε ευρώ για την αίτηση, ανά μοναδιαίο ποσό.</w:t>
                        </w:r>
                      </w:p>
                    </w:tc>
                  </w:tr>
                  <w:tr w:rsidR="00ED4F69" w:rsidRPr="006722A1" w14:paraId="19CB4105" w14:textId="77777777" w:rsidTr="00ED4F69">
                    <w:tc>
                      <w:tcPr>
                        <w:tcW w:w="0" w:type="auto"/>
                        <w:shd w:val="clear" w:color="auto" w:fill="auto"/>
                        <w:hideMark/>
                      </w:tcPr>
                      <w:p w14:paraId="72D85EBE" w14:textId="77777777" w:rsidR="00ED4F69" w:rsidRPr="006722A1" w:rsidRDefault="00ED4F69" w:rsidP="00ED4F69">
                        <w:pPr>
                          <w:rPr>
                            <w:lang w:eastAsia="el-GR"/>
                          </w:rPr>
                        </w:pPr>
                        <w:r w:rsidRPr="006722A1">
                          <w:rPr>
                            <w:lang w:eastAsia="el-GR"/>
                          </w:rPr>
                          <w:t>ii)</w:t>
                        </w:r>
                      </w:p>
                    </w:tc>
                    <w:tc>
                      <w:tcPr>
                        <w:tcW w:w="0" w:type="auto"/>
                        <w:shd w:val="clear" w:color="auto" w:fill="auto"/>
                        <w:hideMark/>
                      </w:tcPr>
                      <w:p w14:paraId="71B7A392" w14:textId="77777777" w:rsidR="00ED4F69" w:rsidRPr="00937907" w:rsidRDefault="00ED4F69" w:rsidP="00ED4F69">
                        <w:pPr>
                          <w:rPr>
                            <w:b/>
                            <w:lang w:eastAsia="el-GR"/>
                          </w:rPr>
                        </w:pPr>
                        <w:r w:rsidRPr="00937907">
                          <w:rPr>
                            <w:b/>
                            <w:lang w:eastAsia="el-GR"/>
                          </w:rPr>
                          <w:t>M060: συνολικές δημόσιες δαπάνες</w:t>
                        </w:r>
                      </w:p>
                      <w:p w14:paraId="2D0AFE51" w14:textId="77777777" w:rsidR="00ED4F69" w:rsidRPr="006722A1" w:rsidRDefault="00ED4F69" w:rsidP="00ED4F69">
                        <w:pPr>
                          <w:rPr>
                            <w:lang w:eastAsia="el-GR"/>
                          </w:rPr>
                        </w:pPr>
                        <w:r w:rsidRPr="006722A1">
                          <w:rPr>
                            <w:lang w:eastAsia="el-GR"/>
                          </w:rPr>
                          <w:t>Στο πεδίο αυτό αναφέρεται το συνολικό ποσό της δημόσιας στήριξης που καταβλήθηκε σε ευρώ για την αίτηση, ανά μοναδιαίο ποσό, συμπεριλαμβανομένης της εθνικής συνεισφοράς και εξαιρουμένης της πρόσθετης εθνικής χρηματοδότησης που αναφέρεται στο άρθρο 115 παράγραφος 5 του κανονισμού (ΕΕ) 2021/2115 («πρόσθετη εθνική χρηματοδότηση»).</w:t>
                        </w:r>
                      </w:p>
                    </w:tc>
                  </w:tr>
                  <w:tr w:rsidR="00ED4F69" w:rsidRPr="006722A1" w14:paraId="1AFD5825" w14:textId="77777777" w:rsidTr="00040C98">
                    <w:tc>
                      <w:tcPr>
                        <w:tcW w:w="0" w:type="auto"/>
                        <w:shd w:val="clear" w:color="auto" w:fill="auto"/>
                      </w:tcPr>
                      <w:p w14:paraId="258A1D42" w14:textId="20698058" w:rsidR="00ED4F69" w:rsidRPr="006722A1" w:rsidRDefault="00ED4F69" w:rsidP="00ED4F69">
                        <w:pPr>
                          <w:rPr>
                            <w:lang w:eastAsia="el-GR"/>
                          </w:rPr>
                        </w:pPr>
                      </w:p>
                    </w:tc>
                    <w:tc>
                      <w:tcPr>
                        <w:tcW w:w="0" w:type="auto"/>
                        <w:shd w:val="clear" w:color="auto" w:fill="auto"/>
                      </w:tcPr>
                      <w:p w14:paraId="61CD45D8" w14:textId="60044F77" w:rsidR="00ED4F69" w:rsidRPr="006722A1" w:rsidRDefault="00ED4F69" w:rsidP="00ED4F69">
                        <w:pPr>
                          <w:rPr>
                            <w:lang w:eastAsia="el-GR"/>
                          </w:rPr>
                        </w:pPr>
                      </w:p>
                    </w:tc>
                  </w:tr>
                </w:tbl>
                <w:p w14:paraId="13B5638F" w14:textId="2E1EC7DF" w:rsidR="00ED4F69" w:rsidRPr="00FD0CA7" w:rsidRDefault="00ED4F69" w:rsidP="00FD0CA7">
                  <w:pPr>
                    <w:shd w:val="clear" w:color="auto" w:fill="EDEDED" w:themeFill="accent3" w:themeFillTint="33"/>
                    <w:rPr>
                      <w:b/>
                      <w:bCs/>
                      <w:lang w:eastAsia="el-GR"/>
                    </w:rPr>
                  </w:pPr>
                  <w:r w:rsidRPr="00FD0CA7">
                    <w:rPr>
                      <w:b/>
                      <w:bCs/>
                      <w:lang w:eastAsia="el-GR"/>
                    </w:rPr>
                    <w:t>Τα δαπανηθέντα ποσά που αναφέρονται στα σημεία i</w:t>
                  </w:r>
                  <w:r w:rsidR="00040C98">
                    <w:rPr>
                      <w:b/>
                      <w:bCs/>
                      <w:lang w:eastAsia="el-GR"/>
                    </w:rPr>
                    <w:t>)</w:t>
                  </w:r>
                  <w:r w:rsidRPr="00FD0CA7">
                    <w:rPr>
                      <w:b/>
                      <w:bCs/>
                      <w:lang w:eastAsia="el-GR"/>
                    </w:rPr>
                    <w:t xml:space="preserve"> και ii) υποβάλλονται σε ευρώ πριν από την επιβολή κυρώσεων και ποινών.</w:t>
                  </w:r>
                </w:p>
                <w:p w14:paraId="740A9A96" w14:textId="77777777" w:rsidR="005F19DA" w:rsidRDefault="005F19DA" w:rsidP="00ED4F69">
                  <w:pPr>
                    <w:rPr>
                      <w:lang w:eastAsia="el-GR"/>
                    </w:rPr>
                  </w:pPr>
                </w:p>
                <w:p w14:paraId="042B53C5" w14:textId="55D95371" w:rsidR="00040C98" w:rsidRPr="00040C98" w:rsidRDefault="00040C98" w:rsidP="00040C98">
                  <w:pPr>
                    <w:tabs>
                      <w:tab w:val="left" w:pos="1641"/>
                    </w:tabs>
                    <w:rPr>
                      <w:lang w:eastAsia="el-GR"/>
                    </w:rPr>
                  </w:pPr>
                  <w:r>
                    <w:rPr>
                      <w:lang w:eastAsia="el-GR"/>
                    </w:rPr>
                    <w:tab/>
                  </w:r>
                </w:p>
              </w:tc>
            </w:tr>
            <w:tr w:rsidR="00ED4F69" w:rsidRPr="006722A1" w14:paraId="54F2B375" w14:textId="77777777" w:rsidTr="00ED4F69">
              <w:tc>
                <w:tcPr>
                  <w:tcW w:w="0" w:type="auto"/>
                  <w:shd w:val="clear" w:color="auto" w:fill="auto"/>
                  <w:hideMark/>
                </w:tcPr>
                <w:p w14:paraId="6B886A4A" w14:textId="77777777" w:rsidR="00ED4F69" w:rsidRPr="006722A1" w:rsidRDefault="00ED4F69" w:rsidP="00ED4F69">
                  <w:pPr>
                    <w:rPr>
                      <w:lang w:eastAsia="el-GR"/>
                    </w:rPr>
                  </w:pPr>
                  <w:r w:rsidRPr="006722A1">
                    <w:rPr>
                      <w:lang w:eastAsia="el-GR"/>
                    </w:rPr>
                    <w:t>γ)</w:t>
                  </w:r>
                </w:p>
              </w:tc>
              <w:tc>
                <w:tcPr>
                  <w:tcW w:w="0" w:type="auto"/>
                  <w:shd w:val="clear" w:color="auto" w:fill="auto"/>
                  <w:hideMark/>
                </w:tcPr>
                <w:p w14:paraId="6B628441" w14:textId="77777777" w:rsidR="00ED4F69" w:rsidRPr="005F19DA" w:rsidRDefault="00ED4F69" w:rsidP="00ED4F69">
                  <w:pPr>
                    <w:rPr>
                      <w:b/>
                      <w:lang w:eastAsia="el-GR"/>
                    </w:rPr>
                  </w:pPr>
                  <w:r w:rsidRPr="005F19DA">
                    <w:rPr>
                      <w:b/>
                      <w:lang w:eastAsia="el-GR"/>
                    </w:rPr>
                    <w:t>Μεταβλητές παρακολούθησης για την υποβολή της επιλέξιμης και προσδιορισθείσας έκτασης (M080 έως M095)</w:t>
                  </w:r>
                </w:p>
                <w:tbl>
                  <w:tblPr>
                    <w:tblW w:w="5000" w:type="pct"/>
                    <w:tblCellMar>
                      <w:left w:w="0" w:type="dxa"/>
                      <w:right w:w="0" w:type="dxa"/>
                    </w:tblCellMar>
                    <w:tblLook w:val="04A0" w:firstRow="1" w:lastRow="0" w:firstColumn="1" w:lastColumn="0" w:noHBand="0" w:noVBand="1"/>
                  </w:tblPr>
                  <w:tblGrid>
                    <w:gridCol w:w="219"/>
                    <w:gridCol w:w="8937"/>
                  </w:tblGrid>
                  <w:tr w:rsidR="00ED4F69" w:rsidRPr="006722A1" w14:paraId="7413FD2B" w14:textId="77777777" w:rsidTr="00ED4F69">
                    <w:tc>
                      <w:tcPr>
                        <w:tcW w:w="0" w:type="auto"/>
                        <w:shd w:val="clear" w:color="auto" w:fill="auto"/>
                        <w:hideMark/>
                      </w:tcPr>
                      <w:p w14:paraId="3D7896B1" w14:textId="77777777" w:rsidR="00ED4F69" w:rsidRPr="006722A1" w:rsidRDefault="00ED4F69" w:rsidP="00ED4F69">
                        <w:pPr>
                          <w:rPr>
                            <w:lang w:eastAsia="el-GR"/>
                          </w:rPr>
                        </w:pPr>
                        <w:r w:rsidRPr="006722A1">
                          <w:rPr>
                            <w:lang w:eastAsia="el-GR"/>
                          </w:rPr>
                          <w:lastRenderedPageBreak/>
                          <w:t>i)</w:t>
                        </w:r>
                      </w:p>
                    </w:tc>
                    <w:tc>
                      <w:tcPr>
                        <w:tcW w:w="0" w:type="auto"/>
                        <w:shd w:val="clear" w:color="auto" w:fill="auto"/>
                        <w:hideMark/>
                      </w:tcPr>
                      <w:p w14:paraId="5639DF7D" w14:textId="77777777" w:rsidR="00ED4F69" w:rsidRPr="005F19DA" w:rsidRDefault="00ED4F69" w:rsidP="00ED4F69">
                        <w:pPr>
                          <w:rPr>
                            <w:b/>
                            <w:lang w:eastAsia="el-GR"/>
                          </w:rPr>
                        </w:pPr>
                        <w:r w:rsidRPr="005F19DA">
                          <w:rPr>
                            <w:b/>
                            <w:lang w:eastAsia="el-GR"/>
                          </w:rPr>
                          <w:t>M080: αριθμός εκταρίων επιλέξιμης έκτασης που προσδιορίστηκε πριν από την εφαρμογή των ορίων, εκτός της δασοκομίας</w:t>
                        </w:r>
                      </w:p>
                      <w:p w14:paraId="053F9A6D" w14:textId="77777777" w:rsidR="00ED4F69" w:rsidRPr="006722A1" w:rsidRDefault="00ED4F69" w:rsidP="00ED4F69">
                        <w:pPr>
                          <w:rPr>
                            <w:lang w:eastAsia="el-GR"/>
                          </w:rPr>
                        </w:pPr>
                        <w:r w:rsidRPr="006722A1">
                          <w:rPr>
                            <w:lang w:eastAsia="el-GR"/>
                          </w:rPr>
                          <w:t>Στο πεδίο αυτό αναφέρεται η επιλέξιμη έκταση (εκτός της δασοκομίας) στο σύνολό της που προσδιορίστηκε έπειτα από ελέγχους και πριν από την εφαρμογή των δικαιωμάτων ενίσχυσης ή των ανώτατων ορίων.</w:t>
                        </w:r>
                      </w:p>
                    </w:tc>
                  </w:tr>
                  <w:tr w:rsidR="00ED4F69" w:rsidRPr="006722A1" w14:paraId="38AD5079" w14:textId="77777777" w:rsidTr="00ED4F69">
                    <w:tc>
                      <w:tcPr>
                        <w:tcW w:w="0" w:type="auto"/>
                        <w:shd w:val="clear" w:color="auto" w:fill="auto"/>
                        <w:hideMark/>
                      </w:tcPr>
                      <w:p w14:paraId="3DE455F4" w14:textId="679B6B8E" w:rsidR="00ED4F69" w:rsidRPr="006722A1" w:rsidRDefault="00ED4F69" w:rsidP="00ED4F69">
                        <w:pPr>
                          <w:rPr>
                            <w:lang w:eastAsia="el-GR"/>
                          </w:rPr>
                        </w:pPr>
                      </w:p>
                    </w:tc>
                    <w:tc>
                      <w:tcPr>
                        <w:tcW w:w="0" w:type="auto"/>
                        <w:shd w:val="clear" w:color="auto" w:fill="auto"/>
                        <w:hideMark/>
                      </w:tcPr>
                      <w:p w14:paraId="67BF8063" w14:textId="6DE67E77" w:rsidR="00ED4F69" w:rsidRPr="006722A1" w:rsidRDefault="00ED4F69" w:rsidP="00ED4F69">
                        <w:pPr>
                          <w:rPr>
                            <w:lang w:eastAsia="el-GR"/>
                          </w:rPr>
                        </w:pPr>
                      </w:p>
                    </w:tc>
                  </w:tr>
                  <w:tr w:rsidR="00ED4F69" w:rsidRPr="006722A1" w14:paraId="0D40DBD1" w14:textId="77777777" w:rsidTr="00ED4F69">
                    <w:tc>
                      <w:tcPr>
                        <w:tcW w:w="0" w:type="auto"/>
                        <w:shd w:val="clear" w:color="auto" w:fill="auto"/>
                        <w:hideMark/>
                      </w:tcPr>
                      <w:p w14:paraId="6BF50B1F" w14:textId="77777777" w:rsidR="00ED4F69" w:rsidRPr="006722A1" w:rsidRDefault="00ED4F69" w:rsidP="00ED4F69">
                        <w:pPr>
                          <w:rPr>
                            <w:lang w:eastAsia="el-GR"/>
                          </w:rPr>
                        </w:pPr>
                        <w:r w:rsidRPr="006722A1">
                          <w:rPr>
                            <w:lang w:eastAsia="el-GR"/>
                          </w:rPr>
                          <w:t>iii)</w:t>
                        </w:r>
                      </w:p>
                    </w:tc>
                    <w:tc>
                      <w:tcPr>
                        <w:tcW w:w="0" w:type="auto"/>
                        <w:shd w:val="clear" w:color="auto" w:fill="auto"/>
                        <w:hideMark/>
                      </w:tcPr>
                      <w:p w14:paraId="32B883F2" w14:textId="77777777" w:rsidR="00ED4F69" w:rsidRPr="005F19DA" w:rsidRDefault="00ED4F69" w:rsidP="00ED4F69">
                        <w:pPr>
                          <w:rPr>
                            <w:b/>
                            <w:lang w:eastAsia="el-GR"/>
                          </w:rPr>
                        </w:pPr>
                        <w:r w:rsidRPr="005F19DA">
                          <w:rPr>
                            <w:b/>
                            <w:lang w:eastAsia="el-GR"/>
                          </w:rPr>
                          <w:t>M090: αριθμός εκταρίων επιλέξιμης έκτασης εκτός της δασοκομίας</w:t>
                        </w:r>
                      </w:p>
                      <w:p w14:paraId="6BAAB31A" w14:textId="77777777" w:rsidR="00ED4F69" w:rsidRPr="006722A1" w:rsidRDefault="00ED4F69" w:rsidP="00ED4F69">
                        <w:pPr>
                          <w:rPr>
                            <w:lang w:eastAsia="el-GR"/>
                          </w:rPr>
                        </w:pPr>
                        <w:r w:rsidRPr="006722A1">
                          <w:rPr>
                            <w:lang w:eastAsia="el-GR"/>
                          </w:rPr>
                          <w:t>Όσον αφορά τις παρεμβάσεις για τις οποίες καταβλήθηκε ενίσχυση σε εκτάρια, στο πεδίο αυτό αναφέρεται η επιλέξιμη έκταση (εκτός της δασοκομίας) στο σύνολό της που προσδιορίζεται έπειτα από ελέγχους και μετά την εφαρμογή των δικαιωμάτων ενίσχυσης ή των ανώτατων ορίων.</w:t>
                        </w:r>
                      </w:p>
                      <w:p w14:paraId="0EA5E4A2" w14:textId="77777777" w:rsidR="00ED4F69" w:rsidRPr="006722A1" w:rsidRDefault="00ED4F69" w:rsidP="00ED4F69">
                        <w:pPr>
                          <w:rPr>
                            <w:lang w:eastAsia="el-GR"/>
                          </w:rPr>
                        </w:pPr>
                        <w:r w:rsidRPr="006722A1">
                          <w:rPr>
                            <w:lang w:eastAsia="el-GR"/>
                          </w:rPr>
                          <w:t>Όσον αφορά τις παρεμβάσεις σε εκτάσεις για τις οποίες καταβλήθηκε ενίσχυση σε μονάδες άλλες εκτός των εκταρίων, κατά περίπτωση, στο πεδίο αναφέρεται ο αριθμός των εκταρίων (εκτός της δασοκομίας) που υποστηρίχθηκαν από τις παρεμβάσεις.</w:t>
                        </w:r>
                      </w:p>
                    </w:tc>
                  </w:tr>
                  <w:tr w:rsidR="00ED4F69" w:rsidRPr="006722A1" w14:paraId="32DFB3EE" w14:textId="77777777" w:rsidTr="00ED4F69">
                    <w:tc>
                      <w:tcPr>
                        <w:tcW w:w="0" w:type="auto"/>
                        <w:shd w:val="clear" w:color="auto" w:fill="auto"/>
                        <w:hideMark/>
                      </w:tcPr>
                      <w:p w14:paraId="0C3DA6EA" w14:textId="6C6EB06B" w:rsidR="00ED4F69" w:rsidRPr="006722A1" w:rsidRDefault="00ED4F69" w:rsidP="00ED4F69">
                        <w:pPr>
                          <w:rPr>
                            <w:lang w:eastAsia="el-GR"/>
                          </w:rPr>
                        </w:pPr>
                      </w:p>
                    </w:tc>
                    <w:tc>
                      <w:tcPr>
                        <w:tcW w:w="0" w:type="auto"/>
                        <w:shd w:val="clear" w:color="auto" w:fill="auto"/>
                        <w:hideMark/>
                      </w:tcPr>
                      <w:p w14:paraId="02D7FBB3" w14:textId="507A1BFF" w:rsidR="00ED4F69" w:rsidRPr="006722A1" w:rsidRDefault="00ED4F69" w:rsidP="00ED4F69">
                        <w:pPr>
                          <w:rPr>
                            <w:lang w:eastAsia="el-GR"/>
                          </w:rPr>
                        </w:pPr>
                      </w:p>
                    </w:tc>
                  </w:tr>
                </w:tbl>
                <w:p w14:paraId="1FAF0005" w14:textId="05AA9F94" w:rsidR="00ED4F69" w:rsidRPr="00FD0CA7" w:rsidRDefault="00ED4F69" w:rsidP="00FD0CA7">
                  <w:pPr>
                    <w:shd w:val="clear" w:color="auto" w:fill="EDEDED" w:themeFill="accent3" w:themeFillTint="33"/>
                    <w:rPr>
                      <w:b/>
                      <w:bCs/>
                      <w:lang w:eastAsia="el-GR"/>
                    </w:rPr>
                  </w:pPr>
                  <w:r w:rsidRPr="00FD0CA7">
                    <w:rPr>
                      <w:b/>
                      <w:bCs/>
                      <w:lang w:eastAsia="el-GR"/>
                    </w:rPr>
                    <w:t xml:space="preserve">Οι τιμές εκροών που αναφέρονται στα σημεία i) </w:t>
                  </w:r>
                  <w:r w:rsidR="00040C98">
                    <w:rPr>
                      <w:b/>
                      <w:bCs/>
                      <w:lang w:eastAsia="el-GR"/>
                    </w:rPr>
                    <w:t>και</w:t>
                  </w:r>
                  <w:r w:rsidRPr="00FD0CA7">
                    <w:rPr>
                      <w:b/>
                      <w:bCs/>
                      <w:lang w:eastAsia="el-GR"/>
                    </w:rPr>
                    <w:t xml:space="preserve"> </w:t>
                  </w:r>
                  <w:r w:rsidR="00040C98">
                    <w:rPr>
                      <w:b/>
                      <w:bCs/>
                      <w:lang w:val="en-US" w:eastAsia="el-GR"/>
                    </w:rPr>
                    <w:t>iii</w:t>
                  </w:r>
                  <w:r w:rsidRPr="00FD0CA7">
                    <w:rPr>
                      <w:b/>
                      <w:bCs/>
                      <w:lang w:eastAsia="el-GR"/>
                    </w:rPr>
                    <w:t>) υποβάλλονται πάντοτε στο σύνολό τους. Για τις παρεμβάσεις που καλύπτονται από το ολοκληρωμένο σύστημα, οι εκροές υποβάλλονται στο σύνολό τους κατά το έτος Ν σε σχέση με τις παρεμβάσεις για τις οποίες υποβλήθηκε αίτηση το έτος N-2.</w:t>
                  </w:r>
                </w:p>
                <w:p w14:paraId="4B068A41" w14:textId="263022AD" w:rsidR="005F19DA" w:rsidRPr="006722A1" w:rsidRDefault="005F19DA" w:rsidP="00ED4F69">
                  <w:pPr>
                    <w:rPr>
                      <w:lang w:eastAsia="el-GR"/>
                    </w:rPr>
                  </w:pPr>
                </w:p>
              </w:tc>
            </w:tr>
            <w:tr w:rsidR="00ED4F69" w:rsidRPr="006722A1" w14:paraId="1EEC7EB8" w14:textId="77777777" w:rsidTr="00ED4F69">
              <w:tc>
                <w:tcPr>
                  <w:tcW w:w="0" w:type="auto"/>
                  <w:shd w:val="clear" w:color="auto" w:fill="auto"/>
                  <w:hideMark/>
                </w:tcPr>
                <w:p w14:paraId="7DDB7328" w14:textId="77777777" w:rsidR="00ED4F69" w:rsidRPr="006722A1" w:rsidRDefault="00ED4F69" w:rsidP="00ED4F69">
                  <w:pPr>
                    <w:rPr>
                      <w:lang w:eastAsia="el-GR"/>
                    </w:rPr>
                  </w:pPr>
                  <w:r w:rsidRPr="006722A1">
                    <w:rPr>
                      <w:lang w:eastAsia="el-GR"/>
                    </w:rPr>
                    <w:lastRenderedPageBreak/>
                    <w:t>δ)</w:t>
                  </w:r>
                </w:p>
              </w:tc>
              <w:tc>
                <w:tcPr>
                  <w:tcW w:w="0" w:type="auto"/>
                  <w:shd w:val="clear" w:color="auto" w:fill="auto"/>
                  <w:hideMark/>
                </w:tcPr>
                <w:p w14:paraId="66DDB5B2" w14:textId="77777777" w:rsidR="00ED4F69" w:rsidRPr="005F19DA" w:rsidRDefault="00ED4F69" w:rsidP="00ED4F69">
                  <w:pPr>
                    <w:rPr>
                      <w:b/>
                      <w:lang w:eastAsia="el-GR"/>
                    </w:rPr>
                  </w:pPr>
                  <w:r w:rsidRPr="005F19DA">
                    <w:rPr>
                      <w:b/>
                      <w:lang w:eastAsia="el-GR"/>
                    </w:rPr>
                    <w:t>Μεταβλητές παρακολούθησης για την υποβολή των μονάδων για τις οποίες καταβλήθηκε ενίσχυση (M100 έως M160)</w:t>
                  </w:r>
                </w:p>
                <w:tbl>
                  <w:tblPr>
                    <w:tblW w:w="5000" w:type="pct"/>
                    <w:tblCellMar>
                      <w:left w:w="0" w:type="dxa"/>
                      <w:right w:w="0" w:type="dxa"/>
                    </w:tblCellMar>
                    <w:tblLook w:val="04A0" w:firstRow="1" w:lastRow="0" w:firstColumn="1" w:lastColumn="0" w:noHBand="0" w:noVBand="1"/>
                  </w:tblPr>
                  <w:tblGrid>
                    <w:gridCol w:w="318"/>
                    <w:gridCol w:w="8838"/>
                  </w:tblGrid>
                  <w:tr w:rsidR="00ED4F69" w:rsidRPr="006722A1" w14:paraId="0449A86D" w14:textId="77777777" w:rsidTr="00ED4F69">
                    <w:tc>
                      <w:tcPr>
                        <w:tcW w:w="0" w:type="auto"/>
                        <w:shd w:val="clear" w:color="auto" w:fill="auto"/>
                        <w:hideMark/>
                      </w:tcPr>
                      <w:p w14:paraId="62906AB8" w14:textId="77777777" w:rsidR="00ED4F69" w:rsidRPr="006722A1" w:rsidRDefault="00ED4F69" w:rsidP="00ED4F69">
                        <w:pPr>
                          <w:rPr>
                            <w:lang w:eastAsia="el-GR"/>
                          </w:rPr>
                        </w:pPr>
                        <w:r w:rsidRPr="006722A1">
                          <w:rPr>
                            <w:lang w:eastAsia="el-GR"/>
                          </w:rPr>
                          <w:t>i)</w:t>
                        </w:r>
                      </w:p>
                    </w:tc>
                    <w:tc>
                      <w:tcPr>
                        <w:tcW w:w="0" w:type="auto"/>
                        <w:shd w:val="clear" w:color="auto" w:fill="auto"/>
                        <w:hideMark/>
                      </w:tcPr>
                      <w:p w14:paraId="595AF4C0" w14:textId="77777777" w:rsidR="00ED4F69" w:rsidRPr="005F19DA" w:rsidRDefault="00ED4F69" w:rsidP="00ED4F69">
                        <w:pPr>
                          <w:rPr>
                            <w:b/>
                            <w:lang w:eastAsia="el-GR"/>
                          </w:rPr>
                        </w:pPr>
                        <w:r w:rsidRPr="005F19DA">
                          <w:rPr>
                            <w:b/>
                            <w:lang w:eastAsia="el-GR"/>
                          </w:rPr>
                          <w:t>M100: αριθμός εκταρίων επιλέξιμης έκτασης για την οποία καταβλήθηκε ενίσχυση</w:t>
                        </w:r>
                      </w:p>
                      <w:p w14:paraId="116C56C6" w14:textId="77777777" w:rsidR="00ED4F69" w:rsidRPr="006722A1" w:rsidRDefault="00ED4F69" w:rsidP="00ED4F69">
                        <w:pPr>
                          <w:rPr>
                            <w:lang w:eastAsia="el-GR"/>
                          </w:rPr>
                        </w:pPr>
                        <w:r w:rsidRPr="006722A1">
                          <w:rPr>
                            <w:lang w:eastAsia="el-GR"/>
                          </w:rPr>
                          <w:t>Στο πεδίο αυτό αναφέρεται η έκταση για την οποία καταβλήθηκε ενίσχυση, ανεξάρτητα από τον χαρακτήρα της έκτασης (δηλαδή δασικό ή όχι).</w:t>
                        </w:r>
                      </w:p>
                    </w:tc>
                  </w:tr>
                  <w:tr w:rsidR="00ED4F69" w:rsidRPr="006722A1" w14:paraId="70209C6F" w14:textId="77777777" w:rsidTr="00ED4F69">
                    <w:tc>
                      <w:tcPr>
                        <w:tcW w:w="0" w:type="auto"/>
                        <w:shd w:val="clear" w:color="auto" w:fill="auto"/>
                        <w:hideMark/>
                      </w:tcPr>
                      <w:p w14:paraId="18CEFD72" w14:textId="77777777" w:rsidR="00ED4F69" w:rsidRPr="006722A1" w:rsidRDefault="00ED4F69" w:rsidP="00ED4F69">
                        <w:pPr>
                          <w:rPr>
                            <w:lang w:eastAsia="el-GR"/>
                          </w:rPr>
                        </w:pPr>
                        <w:r w:rsidRPr="006722A1">
                          <w:rPr>
                            <w:lang w:eastAsia="el-GR"/>
                          </w:rPr>
                          <w:t>ii)</w:t>
                        </w:r>
                      </w:p>
                    </w:tc>
                    <w:tc>
                      <w:tcPr>
                        <w:tcW w:w="0" w:type="auto"/>
                        <w:shd w:val="clear" w:color="auto" w:fill="auto"/>
                        <w:hideMark/>
                      </w:tcPr>
                      <w:p w14:paraId="57DDB975" w14:textId="77777777" w:rsidR="00ED4F69" w:rsidRPr="005F19DA" w:rsidRDefault="00ED4F69" w:rsidP="00ED4F69">
                        <w:pPr>
                          <w:rPr>
                            <w:b/>
                            <w:lang w:eastAsia="el-GR"/>
                          </w:rPr>
                        </w:pPr>
                        <w:r w:rsidRPr="005F19DA">
                          <w:rPr>
                            <w:b/>
                            <w:lang w:eastAsia="el-GR"/>
                          </w:rPr>
                          <w:t>M110: αριθμός κεφαλών ζώων για τα οποία καταβλήθηκε ενίσχυση</w:t>
                        </w:r>
                      </w:p>
                    </w:tc>
                  </w:tr>
                  <w:tr w:rsidR="00ED4F69" w:rsidRPr="006722A1" w14:paraId="3ADFFDD9" w14:textId="77777777" w:rsidTr="00ED4F69">
                    <w:tc>
                      <w:tcPr>
                        <w:tcW w:w="0" w:type="auto"/>
                        <w:shd w:val="clear" w:color="auto" w:fill="auto"/>
                        <w:hideMark/>
                      </w:tcPr>
                      <w:p w14:paraId="2E1E53D9" w14:textId="77777777" w:rsidR="00ED4F69" w:rsidRPr="006722A1" w:rsidRDefault="00ED4F69" w:rsidP="00ED4F69">
                        <w:pPr>
                          <w:rPr>
                            <w:lang w:eastAsia="el-GR"/>
                          </w:rPr>
                        </w:pPr>
                        <w:r w:rsidRPr="006722A1">
                          <w:rPr>
                            <w:lang w:eastAsia="el-GR"/>
                          </w:rPr>
                          <w:t>iii)</w:t>
                        </w:r>
                      </w:p>
                    </w:tc>
                    <w:tc>
                      <w:tcPr>
                        <w:tcW w:w="0" w:type="auto"/>
                        <w:shd w:val="clear" w:color="auto" w:fill="auto"/>
                        <w:hideMark/>
                      </w:tcPr>
                      <w:p w14:paraId="5C8379AE" w14:textId="77777777" w:rsidR="00ED4F69" w:rsidRPr="005F19DA" w:rsidRDefault="00ED4F69" w:rsidP="00ED4F69">
                        <w:pPr>
                          <w:rPr>
                            <w:b/>
                            <w:lang w:eastAsia="el-GR"/>
                          </w:rPr>
                        </w:pPr>
                        <w:r w:rsidRPr="005F19DA">
                          <w:rPr>
                            <w:b/>
                            <w:lang w:eastAsia="el-GR"/>
                          </w:rPr>
                          <w:t>M120: αριθμός μονάδων ζωικού κεφαλαίου για τις οποίες καταβλήθηκε ενίσχυση</w:t>
                        </w:r>
                      </w:p>
                    </w:tc>
                  </w:tr>
                  <w:tr w:rsidR="00ED4F69" w:rsidRPr="006722A1" w14:paraId="60473435" w14:textId="77777777" w:rsidTr="00ED4F69">
                    <w:tc>
                      <w:tcPr>
                        <w:tcW w:w="0" w:type="auto"/>
                        <w:shd w:val="clear" w:color="auto" w:fill="auto"/>
                        <w:hideMark/>
                      </w:tcPr>
                      <w:p w14:paraId="3E1A4E6A" w14:textId="77777777" w:rsidR="00ED4F69" w:rsidRPr="006722A1" w:rsidRDefault="00ED4F69" w:rsidP="00ED4F69">
                        <w:pPr>
                          <w:rPr>
                            <w:lang w:eastAsia="el-GR"/>
                          </w:rPr>
                        </w:pPr>
                        <w:r w:rsidRPr="006722A1">
                          <w:rPr>
                            <w:lang w:eastAsia="el-GR"/>
                          </w:rPr>
                          <w:t>iv)</w:t>
                        </w:r>
                      </w:p>
                    </w:tc>
                    <w:tc>
                      <w:tcPr>
                        <w:tcW w:w="0" w:type="auto"/>
                        <w:shd w:val="clear" w:color="auto" w:fill="auto"/>
                        <w:hideMark/>
                      </w:tcPr>
                      <w:p w14:paraId="123F1785" w14:textId="77777777" w:rsidR="00ED4F69" w:rsidRPr="005F19DA" w:rsidRDefault="00ED4F69" w:rsidP="00ED4F69">
                        <w:pPr>
                          <w:rPr>
                            <w:b/>
                            <w:lang w:eastAsia="el-GR"/>
                          </w:rPr>
                        </w:pPr>
                        <w:r w:rsidRPr="005F19DA">
                          <w:rPr>
                            <w:b/>
                            <w:lang w:eastAsia="el-GR"/>
                          </w:rPr>
                          <w:t>M130: αριθμός πράξεων για τις οποίες καταβλήθηκε ενίσχυση</w:t>
                        </w:r>
                      </w:p>
                      <w:p w14:paraId="19760915" w14:textId="77777777" w:rsidR="00ED4F69" w:rsidRPr="006722A1" w:rsidRDefault="00ED4F69" w:rsidP="00ED4F69">
                        <w:pPr>
                          <w:rPr>
                            <w:lang w:eastAsia="el-GR"/>
                          </w:rPr>
                        </w:pPr>
                        <w:r w:rsidRPr="006722A1">
                          <w:rPr>
                            <w:lang w:eastAsia="el-GR"/>
                          </w:rPr>
                          <w:t>Στο πεδίο αυτό αναφέρεται ο αριθμός των πράξεων, όπως ορίζονται στο άρθρο 3 σημείο 4) του κανονισμού (ΕΕ) 2021/2115, οι οποίες υποστηρίζονται από την ΚΓΠ. Καλύπτει τις παρεμβάσεις για τις οποίες καταβλήθηκε ενίσχυση ανά πράξη.</w:t>
                        </w:r>
                      </w:p>
                    </w:tc>
                  </w:tr>
                  <w:tr w:rsidR="00ED4F69" w:rsidRPr="006722A1" w14:paraId="53B8EDAB" w14:textId="77777777" w:rsidTr="00ED4F69">
                    <w:tc>
                      <w:tcPr>
                        <w:tcW w:w="0" w:type="auto"/>
                        <w:shd w:val="clear" w:color="auto" w:fill="auto"/>
                        <w:hideMark/>
                      </w:tcPr>
                      <w:p w14:paraId="26AABD55" w14:textId="77777777" w:rsidR="00ED4F69" w:rsidRPr="006722A1" w:rsidRDefault="00ED4F69" w:rsidP="00ED4F69">
                        <w:pPr>
                          <w:rPr>
                            <w:lang w:eastAsia="el-GR"/>
                          </w:rPr>
                        </w:pPr>
                        <w:r w:rsidRPr="006722A1">
                          <w:rPr>
                            <w:lang w:eastAsia="el-GR"/>
                          </w:rPr>
                          <w:t>v)</w:t>
                        </w:r>
                      </w:p>
                    </w:tc>
                    <w:tc>
                      <w:tcPr>
                        <w:tcW w:w="0" w:type="auto"/>
                        <w:shd w:val="clear" w:color="auto" w:fill="auto"/>
                        <w:hideMark/>
                      </w:tcPr>
                      <w:p w14:paraId="7F2E24D1" w14:textId="77777777" w:rsidR="00ED4F69" w:rsidRPr="005F19DA" w:rsidRDefault="00ED4F69" w:rsidP="00ED4F69">
                        <w:pPr>
                          <w:rPr>
                            <w:b/>
                            <w:lang w:eastAsia="el-GR"/>
                          </w:rPr>
                        </w:pPr>
                        <w:r w:rsidRPr="005F19DA">
                          <w:rPr>
                            <w:b/>
                            <w:lang w:eastAsia="el-GR"/>
                          </w:rPr>
                          <w:t>M140: αριθμός γεωργικών εκμεταλλεύσεων που λαμβάνουν στήριξη</w:t>
                        </w:r>
                      </w:p>
                      <w:p w14:paraId="284755F2" w14:textId="77777777" w:rsidR="00ED4F69" w:rsidRPr="006722A1" w:rsidRDefault="00ED4F69" w:rsidP="00ED4F69">
                        <w:pPr>
                          <w:rPr>
                            <w:lang w:eastAsia="el-GR"/>
                          </w:rPr>
                        </w:pPr>
                        <w:r w:rsidRPr="006722A1">
                          <w:rPr>
                            <w:lang w:eastAsia="el-GR"/>
                          </w:rPr>
                          <w:t>Στο πεδίο αυτό αναφέρεται ο αριθμός των γεωργικών εκμεταλλεύσεων που επωφελούνται από τη σχετική στήριξη της ΚΓΠ, όταν αυτή καταβάλλεται ως κατ’ αποκοπή ποσό.</w:t>
                        </w:r>
                      </w:p>
                    </w:tc>
                  </w:tr>
                  <w:tr w:rsidR="00ED4F69" w:rsidRPr="006722A1" w14:paraId="523F0101" w14:textId="77777777" w:rsidTr="00ED4F69">
                    <w:tc>
                      <w:tcPr>
                        <w:tcW w:w="0" w:type="auto"/>
                        <w:shd w:val="clear" w:color="auto" w:fill="auto"/>
                        <w:hideMark/>
                      </w:tcPr>
                      <w:p w14:paraId="7882A145" w14:textId="77777777" w:rsidR="00ED4F69" w:rsidRPr="006722A1" w:rsidRDefault="00ED4F69" w:rsidP="00ED4F69">
                        <w:pPr>
                          <w:rPr>
                            <w:lang w:eastAsia="el-GR"/>
                          </w:rPr>
                        </w:pPr>
                        <w:r w:rsidRPr="006722A1">
                          <w:rPr>
                            <w:lang w:eastAsia="el-GR"/>
                          </w:rPr>
                          <w:t>vi)</w:t>
                        </w:r>
                      </w:p>
                    </w:tc>
                    <w:tc>
                      <w:tcPr>
                        <w:tcW w:w="0" w:type="auto"/>
                        <w:shd w:val="clear" w:color="auto" w:fill="auto"/>
                        <w:hideMark/>
                      </w:tcPr>
                      <w:p w14:paraId="4671C056" w14:textId="77777777" w:rsidR="00ED4F69" w:rsidRPr="005F19DA" w:rsidRDefault="00ED4F69" w:rsidP="00ED4F69">
                        <w:pPr>
                          <w:rPr>
                            <w:b/>
                            <w:lang w:eastAsia="el-GR"/>
                          </w:rPr>
                        </w:pPr>
                        <w:r w:rsidRPr="005F19DA">
                          <w:rPr>
                            <w:b/>
                            <w:lang w:eastAsia="el-GR"/>
                          </w:rPr>
                          <w:t>M150: αριθμός ταμείων αλληλοβοήθειας για τα οποία καταβλήθηκε ενίσχυση</w:t>
                        </w:r>
                      </w:p>
                      <w:p w14:paraId="14EC8F38" w14:textId="77777777" w:rsidR="00ED4F69" w:rsidRPr="006722A1" w:rsidRDefault="00ED4F69" w:rsidP="00ED4F69">
                        <w:pPr>
                          <w:rPr>
                            <w:lang w:eastAsia="el-GR"/>
                          </w:rPr>
                        </w:pPr>
                        <w:r w:rsidRPr="006722A1">
                          <w:rPr>
                            <w:lang w:eastAsia="el-GR"/>
                          </w:rPr>
                          <w:t>Στο πεδίο αυτό αναφέρονται πληροφορίες σχετικά με τον αριθμό των ταμείων αλληλοβοήθειας, όπως ορίζονται στο άρθρο 3 σημείο 11) του κανονισμού (ΕΕ) 2021/2115, τα οποία καλύπτονται από τη στήριξη για τη διαχείριση κινδύνων που αναφέρεται στο άρθρο 76 του εν λόγω κανονισμού.</w:t>
                        </w:r>
                      </w:p>
                    </w:tc>
                  </w:tr>
                  <w:tr w:rsidR="00ED4F69" w:rsidRPr="006722A1" w14:paraId="44E57724" w14:textId="77777777" w:rsidTr="00ED4F69">
                    <w:tc>
                      <w:tcPr>
                        <w:tcW w:w="0" w:type="auto"/>
                        <w:shd w:val="clear" w:color="auto" w:fill="auto"/>
                        <w:hideMark/>
                      </w:tcPr>
                      <w:p w14:paraId="56165CE7" w14:textId="77777777" w:rsidR="00ED4F69" w:rsidRPr="006722A1" w:rsidRDefault="00ED4F69" w:rsidP="00ED4F69">
                        <w:pPr>
                          <w:rPr>
                            <w:lang w:eastAsia="el-GR"/>
                          </w:rPr>
                        </w:pPr>
                        <w:r w:rsidRPr="006722A1">
                          <w:rPr>
                            <w:lang w:eastAsia="el-GR"/>
                          </w:rPr>
                          <w:t>vii)</w:t>
                        </w:r>
                      </w:p>
                    </w:tc>
                    <w:tc>
                      <w:tcPr>
                        <w:tcW w:w="0" w:type="auto"/>
                        <w:shd w:val="clear" w:color="auto" w:fill="auto"/>
                        <w:hideMark/>
                      </w:tcPr>
                      <w:p w14:paraId="32F6E615" w14:textId="77777777" w:rsidR="00ED4F69" w:rsidRPr="005F19DA" w:rsidRDefault="00ED4F69" w:rsidP="00ED4F69">
                        <w:pPr>
                          <w:rPr>
                            <w:b/>
                            <w:lang w:eastAsia="el-GR"/>
                          </w:rPr>
                        </w:pPr>
                        <w:r w:rsidRPr="005F19DA">
                          <w:rPr>
                            <w:b/>
                            <w:lang w:eastAsia="el-GR"/>
                          </w:rPr>
                          <w:t>M160: αριθμός άλλων μονάδων για τις οποίες καταβλήθηκε ενίσχυση – μονάδα μέτρησης</w:t>
                        </w:r>
                      </w:p>
                    </w:tc>
                  </w:tr>
                  <w:tr w:rsidR="00ED4F69" w:rsidRPr="006722A1" w14:paraId="2F6D61DB" w14:textId="77777777" w:rsidTr="00ED4F69">
                    <w:tc>
                      <w:tcPr>
                        <w:tcW w:w="0" w:type="auto"/>
                        <w:shd w:val="clear" w:color="auto" w:fill="auto"/>
                        <w:hideMark/>
                      </w:tcPr>
                      <w:p w14:paraId="32186CCE" w14:textId="77777777" w:rsidR="00ED4F69" w:rsidRPr="006722A1" w:rsidRDefault="00ED4F69" w:rsidP="00ED4F69">
                        <w:pPr>
                          <w:rPr>
                            <w:lang w:eastAsia="el-GR"/>
                          </w:rPr>
                        </w:pPr>
                        <w:r w:rsidRPr="006722A1">
                          <w:rPr>
                            <w:lang w:eastAsia="el-GR"/>
                          </w:rPr>
                          <w:t>viii)</w:t>
                        </w:r>
                      </w:p>
                    </w:tc>
                    <w:tc>
                      <w:tcPr>
                        <w:tcW w:w="0" w:type="auto"/>
                        <w:shd w:val="clear" w:color="auto" w:fill="auto"/>
                        <w:hideMark/>
                      </w:tcPr>
                      <w:p w14:paraId="6E12F4AC" w14:textId="77777777" w:rsidR="00ED4F69" w:rsidRPr="005F19DA" w:rsidRDefault="00ED4F69" w:rsidP="00ED4F69">
                        <w:pPr>
                          <w:rPr>
                            <w:b/>
                            <w:lang w:eastAsia="el-GR"/>
                          </w:rPr>
                        </w:pPr>
                        <w:r w:rsidRPr="005F19DA">
                          <w:rPr>
                            <w:b/>
                            <w:lang w:eastAsia="el-GR"/>
                          </w:rPr>
                          <w:t>M161: αριθμός άλλων μονάδων για τις οποίες καταβλήθηκε ενίσχυση – παραγόμενη εκροή</w:t>
                        </w:r>
                      </w:p>
                      <w:p w14:paraId="68416284" w14:textId="77777777" w:rsidR="00ED4F69" w:rsidRPr="006722A1" w:rsidRDefault="00ED4F69" w:rsidP="00ED4F69">
                        <w:pPr>
                          <w:rPr>
                            <w:lang w:eastAsia="el-GR"/>
                          </w:rPr>
                        </w:pPr>
                        <w:r w:rsidRPr="006722A1">
                          <w:rPr>
                            <w:lang w:eastAsia="el-GR"/>
                          </w:rPr>
                          <w:t>Στα πεδία των σημείων vii) και viii) αναφέρονται πληροφορίες σχετικά με τις εκροές που παράγονται από παρεμβάσεις οι οποίες βασίζονται σε άλλες μονάδες μέτρησης εκτός από εκείνες που απαριθμούνται στα σημεία i) έως vi). Για κάθε άλλη μονάδα για την οποία καταβλήθηκε ενίσχυση, τα κράτη μέλη υποβάλλουν σε δύο χωριστά πεδία τη μονάδα μέτρησης (M160) και την παραγόμενη εκροή (M161).</w:t>
                        </w:r>
                      </w:p>
                    </w:tc>
                  </w:tr>
                </w:tbl>
                <w:p w14:paraId="7DB065D7" w14:textId="77777777" w:rsidR="00ED4F69" w:rsidRPr="00FD0CA7" w:rsidRDefault="00ED4F69" w:rsidP="00FD0CA7">
                  <w:pPr>
                    <w:shd w:val="clear" w:color="auto" w:fill="EDEDED" w:themeFill="accent3" w:themeFillTint="33"/>
                    <w:rPr>
                      <w:lang w:eastAsia="el-GR"/>
                    </w:rPr>
                  </w:pPr>
                  <w:r w:rsidRPr="00FD0CA7">
                    <w:rPr>
                      <w:lang w:eastAsia="el-GR"/>
                    </w:rPr>
                    <w:lastRenderedPageBreak/>
                    <w:t>Οι τιμές εκροών για τις μονάδες για τις οποίες καταβλήθηκε ενίσχυση έπειτα από ελέγχους και μετά την εφαρμογή των ανώτατων ορίων που αναφέρονται στα σημεία i έως viii) υποβάλλονται ως ποσοστό των δαπανών που όντως καταβλήθηκαν σε σχέση με τις συνολικές δαπάνες που δεσμεύτηκαν για την εν λόγω εκροή κατά το σχετικό γεωργικό οικονομικό έτος. Κατά το γεωργικό οικονομικό έτος κατά το οποίο πραγματοποιείται η τελική πληρωμή, η αξία της εκροής αντιστοιχεί στο υπόλοιπο.</w:t>
                  </w:r>
                </w:p>
                <w:p w14:paraId="124FEAB9" w14:textId="63D1AB95" w:rsidR="005F19DA" w:rsidRPr="006722A1" w:rsidRDefault="005F19DA" w:rsidP="00ED4F69">
                  <w:pPr>
                    <w:rPr>
                      <w:lang w:eastAsia="el-GR"/>
                    </w:rPr>
                  </w:pPr>
                </w:p>
              </w:tc>
            </w:tr>
            <w:tr w:rsidR="00ED4F69" w:rsidRPr="006722A1" w14:paraId="062FC35C" w14:textId="77777777" w:rsidTr="00ED4F69">
              <w:tc>
                <w:tcPr>
                  <w:tcW w:w="0" w:type="auto"/>
                  <w:shd w:val="clear" w:color="auto" w:fill="auto"/>
                  <w:hideMark/>
                </w:tcPr>
                <w:p w14:paraId="71C62591" w14:textId="31AF571B" w:rsidR="00ED4F69" w:rsidRPr="006722A1" w:rsidRDefault="00ED4F69" w:rsidP="00ED4F69">
                  <w:pPr>
                    <w:rPr>
                      <w:lang w:eastAsia="el-GR"/>
                    </w:rPr>
                  </w:pPr>
                </w:p>
              </w:tc>
              <w:tc>
                <w:tcPr>
                  <w:tcW w:w="0" w:type="auto"/>
                  <w:shd w:val="clear" w:color="auto" w:fill="auto"/>
                  <w:hideMark/>
                </w:tcPr>
                <w:p w14:paraId="65EB1273" w14:textId="77777777" w:rsidR="00ED4F69" w:rsidRPr="006722A1" w:rsidRDefault="00ED4F69" w:rsidP="00ED4F69">
                  <w:pPr>
                    <w:rPr>
                      <w:lang w:eastAsia="el-GR"/>
                    </w:rPr>
                  </w:pPr>
                </w:p>
              </w:tc>
            </w:tr>
          </w:tbl>
          <w:p w14:paraId="71666461" w14:textId="77777777" w:rsidR="00ED4F69" w:rsidRPr="006722A1" w:rsidRDefault="00ED4F69" w:rsidP="00ED4F69">
            <w:pPr>
              <w:rPr>
                <w:lang w:eastAsia="el-GR"/>
              </w:rPr>
            </w:pPr>
          </w:p>
        </w:tc>
      </w:tr>
    </w:tbl>
    <w:p w14:paraId="3D79DD4E" w14:textId="77777777" w:rsidR="00ED4F69" w:rsidRDefault="00ED4F69">
      <w:r>
        <w:lastRenderedPageBreak/>
        <w:br w:type="page"/>
      </w:r>
    </w:p>
    <w:tbl>
      <w:tblPr>
        <w:tblW w:w="5000" w:type="pct"/>
        <w:shd w:val="clear" w:color="auto" w:fill="FFFFFF"/>
        <w:tblCellMar>
          <w:left w:w="0" w:type="dxa"/>
          <w:right w:w="0" w:type="dxa"/>
        </w:tblCellMar>
        <w:tblLook w:val="04A0" w:firstRow="1" w:lastRow="0" w:firstColumn="1" w:lastColumn="0" w:noHBand="0" w:noVBand="1"/>
      </w:tblPr>
      <w:tblGrid>
        <w:gridCol w:w="3120"/>
        <w:gridCol w:w="3120"/>
        <w:gridCol w:w="3120"/>
      </w:tblGrid>
      <w:tr w:rsidR="00ED4F69" w:rsidRPr="006722A1" w14:paraId="2BAA8FEE" w14:textId="77777777" w:rsidTr="00ED4F69">
        <w:tc>
          <w:tcPr>
            <w:tcW w:w="0" w:type="auto"/>
            <w:shd w:val="clear" w:color="auto" w:fill="FFFFFF"/>
          </w:tcPr>
          <w:p w14:paraId="463A3A8E" w14:textId="187E39BE" w:rsidR="00ED4F69" w:rsidRPr="006722A1" w:rsidRDefault="00ED4F69" w:rsidP="00ED4F69">
            <w:pPr>
              <w:rPr>
                <w:rFonts w:ascii="Times New Roman" w:hAnsi="Times New Roman"/>
                <w:lang w:eastAsia="el-GR"/>
              </w:rPr>
            </w:pPr>
          </w:p>
        </w:tc>
        <w:tc>
          <w:tcPr>
            <w:tcW w:w="0" w:type="auto"/>
            <w:shd w:val="clear" w:color="auto" w:fill="FFFFFF"/>
          </w:tcPr>
          <w:p w14:paraId="42E53B72" w14:textId="77777777" w:rsidR="00ED4F69" w:rsidRPr="006722A1" w:rsidRDefault="00ED4F69" w:rsidP="00ED4F69">
            <w:pPr>
              <w:rPr>
                <w:lang w:eastAsia="el-GR"/>
              </w:rPr>
            </w:pPr>
          </w:p>
        </w:tc>
        <w:tc>
          <w:tcPr>
            <w:tcW w:w="0" w:type="auto"/>
            <w:shd w:val="clear" w:color="auto" w:fill="FFFFFF"/>
          </w:tcPr>
          <w:p w14:paraId="6F264ED1" w14:textId="77777777" w:rsidR="00ED4F69" w:rsidRPr="006722A1" w:rsidRDefault="00ED4F69" w:rsidP="00ED4F69">
            <w:pPr>
              <w:rPr>
                <w:lang w:eastAsia="el-GR"/>
              </w:rPr>
            </w:pPr>
          </w:p>
        </w:tc>
      </w:tr>
    </w:tbl>
    <w:p w14:paraId="4960556F" w14:textId="77777777" w:rsidR="00ED4F69" w:rsidRPr="006722A1" w:rsidRDefault="00ED4F69" w:rsidP="00ED4F69">
      <w:pPr>
        <w:rPr>
          <w:rFonts w:ascii="Times New Roman" w:hAnsi="Times New Roman"/>
          <w:b/>
          <w:lang w:eastAsia="el-GR"/>
        </w:rPr>
      </w:pPr>
      <w:r w:rsidRPr="006722A1">
        <w:rPr>
          <w:b/>
          <w:lang w:eastAsia="el-GR"/>
        </w:rPr>
        <w:t>Υποβολή δεδομένων σχετικά με τους δικαιούχους</w:t>
      </w:r>
    </w:p>
    <w:tbl>
      <w:tblPr>
        <w:tblW w:w="5000" w:type="pct"/>
        <w:shd w:val="clear" w:color="auto" w:fill="FFFFFF"/>
        <w:tblCellMar>
          <w:left w:w="0" w:type="dxa"/>
          <w:right w:w="0" w:type="dxa"/>
        </w:tblCellMar>
        <w:tblLook w:val="04A0" w:firstRow="1" w:lastRow="0" w:firstColumn="1" w:lastColumn="0" w:noHBand="0" w:noVBand="1"/>
      </w:tblPr>
      <w:tblGrid>
        <w:gridCol w:w="6"/>
        <w:gridCol w:w="6"/>
        <w:gridCol w:w="9348"/>
      </w:tblGrid>
      <w:tr w:rsidR="00ED4F69" w:rsidRPr="006722A1" w14:paraId="1849F66D" w14:textId="77777777" w:rsidTr="00ED4F69">
        <w:tc>
          <w:tcPr>
            <w:tcW w:w="0" w:type="auto"/>
            <w:shd w:val="clear" w:color="auto" w:fill="FFFFFF"/>
            <w:hideMark/>
          </w:tcPr>
          <w:p w14:paraId="0FBA511A" w14:textId="77777777" w:rsidR="00ED4F69" w:rsidRPr="006722A1" w:rsidRDefault="00ED4F69" w:rsidP="00ED4F69">
            <w:pPr>
              <w:rPr>
                <w:rFonts w:ascii="Times New Roman" w:hAnsi="Times New Roman"/>
                <w:lang w:eastAsia="el-GR"/>
              </w:rPr>
            </w:pPr>
          </w:p>
        </w:tc>
        <w:tc>
          <w:tcPr>
            <w:tcW w:w="0" w:type="auto"/>
            <w:shd w:val="clear" w:color="auto" w:fill="FFFFFF"/>
            <w:hideMark/>
          </w:tcPr>
          <w:p w14:paraId="79C61ABF" w14:textId="77777777" w:rsidR="00ED4F69" w:rsidRPr="006722A1" w:rsidRDefault="00ED4F69" w:rsidP="00ED4F69">
            <w:pPr>
              <w:rPr>
                <w:lang w:eastAsia="el-GR"/>
              </w:rPr>
            </w:pPr>
          </w:p>
        </w:tc>
        <w:tc>
          <w:tcPr>
            <w:tcW w:w="0" w:type="auto"/>
            <w:shd w:val="clear" w:color="auto" w:fill="FFFFFF"/>
            <w:hideMark/>
          </w:tcPr>
          <w:p w14:paraId="3FFD1C74" w14:textId="77777777" w:rsidR="00ED4F69" w:rsidRPr="006722A1" w:rsidRDefault="00ED4F69" w:rsidP="00ED4F69">
            <w:pPr>
              <w:rPr>
                <w:lang w:eastAsia="el-GR"/>
              </w:rPr>
            </w:pPr>
            <w:r w:rsidRPr="006722A1">
              <w:rPr>
                <w:lang w:eastAsia="el-GR"/>
              </w:rPr>
              <w:t>Τα κράτη μέλη παρέχουν τις κάτωθι μεταβλητές δικαιούχων, σύμφωνα με τον ειδικό σχεδιασμό των παρεμβάσεων και τη λογική παρέμβασής τους:</w:t>
            </w:r>
          </w:p>
          <w:tbl>
            <w:tblPr>
              <w:tblW w:w="5000" w:type="pct"/>
              <w:tblCellMar>
                <w:left w:w="0" w:type="dxa"/>
                <w:right w:w="0" w:type="dxa"/>
              </w:tblCellMar>
              <w:tblLook w:val="04A0" w:firstRow="1" w:lastRow="0" w:firstColumn="1" w:lastColumn="0" w:noHBand="0" w:noVBand="1"/>
            </w:tblPr>
            <w:tblGrid>
              <w:gridCol w:w="330"/>
              <w:gridCol w:w="9018"/>
            </w:tblGrid>
            <w:tr w:rsidR="00ED4F69" w:rsidRPr="006722A1" w14:paraId="1783284C" w14:textId="77777777" w:rsidTr="00ED4F69">
              <w:tc>
                <w:tcPr>
                  <w:tcW w:w="0" w:type="auto"/>
                  <w:shd w:val="clear" w:color="auto" w:fill="auto"/>
                  <w:hideMark/>
                </w:tcPr>
                <w:p w14:paraId="6C396CC6" w14:textId="77777777" w:rsidR="00ED4F69" w:rsidRPr="006722A1" w:rsidRDefault="00ED4F69" w:rsidP="00ED4F69">
                  <w:pPr>
                    <w:rPr>
                      <w:lang w:eastAsia="el-GR"/>
                    </w:rPr>
                  </w:pPr>
                  <w:r w:rsidRPr="006722A1">
                    <w:rPr>
                      <w:lang w:eastAsia="el-GR"/>
                    </w:rPr>
                    <w:t>α)</w:t>
                  </w:r>
                </w:p>
              </w:tc>
              <w:tc>
                <w:tcPr>
                  <w:tcW w:w="0" w:type="auto"/>
                  <w:shd w:val="clear" w:color="auto" w:fill="auto"/>
                  <w:hideMark/>
                </w:tcPr>
                <w:p w14:paraId="720ED193" w14:textId="77777777" w:rsidR="00ED4F69" w:rsidRPr="005F19DA" w:rsidRDefault="00ED4F69" w:rsidP="00ED4F69">
                  <w:pPr>
                    <w:rPr>
                      <w:b/>
                      <w:lang w:eastAsia="el-GR"/>
                    </w:rPr>
                  </w:pPr>
                  <w:r w:rsidRPr="005F19DA">
                    <w:rPr>
                      <w:b/>
                      <w:lang w:eastAsia="el-GR"/>
                    </w:rPr>
                    <w:t>B010: μοναδικός αναγνωριστικός κωδικός δικαιούχου</w:t>
                  </w:r>
                </w:p>
                <w:p w14:paraId="3D8AF91A" w14:textId="77777777" w:rsidR="00ED4F69" w:rsidRPr="006722A1" w:rsidRDefault="00ED4F69" w:rsidP="00ED4F69">
                  <w:pPr>
                    <w:rPr>
                      <w:lang w:eastAsia="el-GR"/>
                    </w:rPr>
                  </w:pPr>
                  <w:r w:rsidRPr="006722A1">
                    <w:rPr>
                      <w:lang w:eastAsia="el-GR"/>
                    </w:rPr>
                    <w:t>Στο πεδίο αυτό αναφέρεται ο ίδιος μοναδικός αναγνωριστικός κωδικός δικαιούχου που χρησιμοποιείται για τα δεδομένα σχετικά με τις παρεμβάσεις στη μεταβλητή παρακολούθησης M030 που αναφέρεται στο σημείο 2 στοιχείο α) σημείο iii) του παρόντος παραρτήματος.</w:t>
                  </w:r>
                </w:p>
              </w:tc>
            </w:tr>
            <w:tr w:rsidR="00ED4F69" w:rsidRPr="006722A1" w14:paraId="7B135ACF" w14:textId="77777777" w:rsidTr="00ED4F69">
              <w:tc>
                <w:tcPr>
                  <w:tcW w:w="0" w:type="auto"/>
                  <w:shd w:val="clear" w:color="auto" w:fill="auto"/>
                  <w:hideMark/>
                </w:tcPr>
                <w:p w14:paraId="1DADBAE3" w14:textId="77777777" w:rsidR="00ED4F69" w:rsidRPr="006722A1" w:rsidRDefault="00ED4F69" w:rsidP="00ED4F69">
                  <w:pPr>
                    <w:rPr>
                      <w:lang w:eastAsia="el-GR"/>
                    </w:rPr>
                  </w:pPr>
                  <w:r w:rsidRPr="006722A1">
                    <w:rPr>
                      <w:lang w:eastAsia="el-GR"/>
                    </w:rPr>
                    <w:t>β)</w:t>
                  </w:r>
                </w:p>
              </w:tc>
              <w:tc>
                <w:tcPr>
                  <w:tcW w:w="0" w:type="auto"/>
                  <w:shd w:val="clear" w:color="auto" w:fill="auto"/>
                  <w:hideMark/>
                </w:tcPr>
                <w:p w14:paraId="2CE750B0" w14:textId="77777777" w:rsidR="00ED4F69" w:rsidRPr="005F19DA" w:rsidRDefault="00ED4F69" w:rsidP="00ED4F69">
                  <w:pPr>
                    <w:rPr>
                      <w:b/>
                      <w:lang w:eastAsia="el-GR"/>
                    </w:rPr>
                  </w:pPr>
                  <w:r w:rsidRPr="005F19DA">
                    <w:rPr>
                      <w:b/>
                      <w:lang w:eastAsia="el-GR"/>
                    </w:rPr>
                    <w:t>B020: φύλο</w:t>
                  </w:r>
                </w:p>
                <w:p w14:paraId="410F2895" w14:textId="77777777" w:rsidR="00ED4F69" w:rsidRPr="006722A1" w:rsidRDefault="00ED4F69" w:rsidP="00ED4F69">
                  <w:pPr>
                    <w:rPr>
                      <w:lang w:eastAsia="el-GR"/>
                    </w:rPr>
                  </w:pPr>
                  <w:r w:rsidRPr="006722A1">
                    <w:rPr>
                      <w:lang w:eastAsia="el-GR"/>
                    </w:rPr>
                    <w:t>Στο πεδίο αυτό αναφέρονται πληροφορίες σχετικά με το φύλο του δικαιούχου.</w:t>
                  </w:r>
                </w:p>
                <w:p w14:paraId="7D94C241" w14:textId="77777777" w:rsidR="00ED4F69" w:rsidRPr="006722A1" w:rsidRDefault="00ED4F69" w:rsidP="00ED4F69">
                  <w:pPr>
                    <w:rPr>
                      <w:lang w:eastAsia="el-GR"/>
                    </w:rPr>
                  </w:pPr>
                  <w:r w:rsidRPr="006722A1">
                    <w:rPr>
                      <w:lang w:eastAsia="el-GR"/>
                    </w:rPr>
                    <w:t>Σε περίπτωση που ο δικαιούχος είναι ομάδα φυσικών προσώπων, νομικό πρόσωπο ή ομάδα νομικών προσώπων, αναφέρεται το φύλο του/των βασικού/-ών διαχειριστή/-ών της εκμετάλλευσης. Ως «βασικός διαχειριστής» νοείται το πρόσωπο που έχει αρμοδιότητες λήψης αποφάσεων σε σχέση με τις γεωργικές δραστηριότητες που εκτελούνται στην εκμετάλλευση και το οποίο απολαμβάνει τα οφέλη και αναλαμβάνει τους οικονομικούς κινδύνους που συνδέονται με τις εν λόγω δραστηριότητες.</w:t>
                  </w:r>
                </w:p>
                <w:p w14:paraId="4EED278E" w14:textId="77777777" w:rsidR="00ED4F69" w:rsidRPr="006722A1" w:rsidRDefault="00ED4F69" w:rsidP="00ED4F69">
                  <w:pPr>
                    <w:rPr>
                      <w:lang w:eastAsia="el-GR"/>
                    </w:rPr>
                  </w:pPr>
                  <w:r w:rsidRPr="006722A1">
                    <w:rPr>
                      <w:lang w:eastAsia="el-GR"/>
                    </w:rPr>
                    <w:t>Τα κράτη μέλη μπορούν να παράσχουν συμπληρωματικά επεξηγηματικά δεδομένα σχετικά με το ποσοστό των διαχειριστικών αρμοδιοτήτων που ασκούνται ανά κατηγορία φύλου·</w:t>
                  </w:r>
                </w:p>
              </w:tc>
            </w:tr>
            <w:tr w:rsidR="00ED4F69" w:rsidRPr="006722A1" w14:paraId="6CBA905B" w14:textId="77777777" w:rsidTr="00ED4F69">
              <w:tc>
                <w:tcPr>
                  <w:tcW w:w="0" w:type="auto"/>
                  <w:shd w:val="clear" w:color="auto" w:fill="auto"/>
                  <w:hideMark/>
                </w:tcPr>
                <w:p w14:paraId="308FAA71" w14:textId="77777777" w:rsidR="00ED4F69" w:rsidRPr="006722A1" w:rsidRDefault="00ED4F69" w:rsidP="00ED4F69">
                  <w:pPr>
                    <w:rPr>
                      <w:lang w:eastAsia="el-GR"/>
                    </w:rPr>
                  </w:pPr>
                  <w:r w:rsidRPr="006722A1">
                    <w:rPr>
                      <w:lang w:eastAsia="el-GR"/>
                    </w:rPr>
                    <w:t>γ)</w:t>
                  </w:r>
                </w:p>
              </w:tc>
              <w:tc>
                <w:tcPr>
                  <w:tcW w:w="0" w:type="auto"/>
                  <w:shd w:val="clear" w:color="auto" w:fill="auto"/>
                  <w:hideMark/>
                </w:tcPr>
                <w:p w14:paraId="128A729E" w14:textId="77777777" w:rsidR="00ED4F69" w:rsidRPr="005F19DA" w:rsidRDefault="00ED4F69" w:rsidP="00ED4F69">
                  <w:pPr>
                    <w:rPr>
                      <w:b/>
                      <w:lang w:eastAsia="el-GR"/>
                    </w:rPr>
                  </w:pPr>
                  <w:r w:rsidRPr="005F19DA">
                    <w:rPr>
                      <w:b/>
                      <w:lang w:eastAsia="el-GR"/>
                    </w:rPr>
                    <w:t>B030: γεωργός νεαρής ηλικίας</w:t>
                  </w:r>
                </w:p>
                <w:p w14:paraId="645BC866" w14:textId="77777777" w:rsidR="00ED4F69" w:rsidRPr="006722A1" w:rsidRDefault="00ED4F69" w:rsidP="00ED4F69">
                  <w:pPr>
                    <w:rPr>
                      <w:lang w:eastAsia="el-GR"/>
                    </w:rPr>
                  </w:pPr>
                  <w:r w:rsidRPr="006722A1">
                    <w:rPr>
                      <w:lang w:eastAsia="el-GR"/>
                    </w:rPr>
                    <w:t>Στο πεδίο αυτό αναφέρονται πληροφορίες σχετικά με το αν ο δικαιούχος είναι γεωργός νεαρής ηλικίας, δηλαδή αν είναι κάτω από το όριο ηλικίας που καθορίζεται από τα κράτη μέλη στα στρατηγικά τους σχέδια για την ΚΓΠ σύμφωνα με το άρθρο 4 παράγραφος 6 του κανονισμού (ΕΕ) 2021/2115.</w:t>
                  </w:r>
                </w:p>
                <w:p w14:paraId="3023E951" w14:textId="77777777" w:rsidR="00ED4F69" w:rsidRPr="006722A1" w:rsidRDefault="00ED4F69" w:rsidP="00ED4F69">
                  <w:pPr>
                    <w:rPr>
                      <w:lang w:eastAsia="el-GR"/>
                    </w:rPr>
                  </w:pPr>
                  <w:r w:rsidRPr="006722A1">
                    <w:rPr>
                      <w:lang w:eastAsia="el-GR"/>
                    </w:rPr>
                    <w:t>Τα κράτη μέλη παρέχουν τις πληροφορίες αυτές για όλους τους δικαιούχους που είναι φυσικά πρόσωπα. Όταν πρόκειται για ομάδες φυσικών προσώπων ή νομικές οντότητες, οι πληροφορίες παρέχονται μόνο για τους δικαιούχους στους οποίους χορηγείται στήριξη για την ανανέωση των γενεών σύμφωνα με το άρθρο 30, το άρθρο 75 παράγραφος 2 στοιχείο α) και το άρθρο 77 του κανονισμού (ΕΕ) 2021/2115.</w:t>
                  </w:r>
                </w:p>
              </w:tc>
            </w:tr>
            <w:tr w:rsidR="00ED4F69" w:rsidRPr="006722A1" w14:paraId="04997D11" w14:textId="77777777" w:rsidTr="00ED4F69">
              <w:tc>
                <w:tcPr>
                  <w:tcW w:w="0" w:type="auto"/>
                  <w:shd w:val="clear" w:color="auto" w:fill="auto"/>
                  <w:hideMark/>
                </w:tcPr>
                <w:p w14:paraId="4C40DB49" w14:textId="77777777" w:rsidR="00ED4F69" w:rsidRPr="006722A1" w:rsidRDefault="00ED4F69" w:rsidP="00ED4F69">
                  <w:pPr>
                    <w:rPr>
                      <w:lang w:eastAsia="el-GR"/>
                    </w:rPr>
                  </w:pPr>
                  <w:r w:rsidRPr="006722A1">
                    <w:rPr>
                      <w:lang w:eastAsia="el-GR"/>
                    </w:rPr>
                    <w:t>δ)</w:t>
                  </w:r>
                </w:p>
              </w:tc>
              <w:tc>
                <w:tcPr>
                  <w:tcW w:w="0" w:type="auto"/>
                  <w:shd w:val="clear" w:color="auto" w:fill="auto"/>
                  <w:hideMark/>
                </w:tcPr>
                <w:p w14:paraId="6F294C78" w14:textId="77777777" w:rsidR="00ED4F69" w:rsidRPr="005F19DA" w:rsidRDefault="00ED4F69" w:rsidP="00ED4F69">
                  <w:pPr>
                    <w:rPr>
                      <w:b/>
                      <w:lang w:eastAsia="el-GR"/>
                    </w:rPr>
                  </w:pPr>
                  <w:r w:rsidRPr="005F19DA">
                    <w:rPr>
                      <w:b/>
                      <w:lang w:eastAsia="el-GR"/>
                    </w:rPr>
                    <w:t>B040: γεωγραφική θέση – δήμος</w:t>
                  </w:r>
                </w:p>
                <w:p w14:paraId="1E678657" w14:textId="77777777" w:rsidR="00ED4F69" w:rsidRPr="006722A1" w:rsidRDefault="00ED4F69" w:rsidP="00ED4F69">
                  <w:pPr>
                    <w:rPr>
                      <w:lang w:eastAsia="el-GR"/>
                    </w:rPr>
                  </w:pPr>
                  <w:r w:rsidRPr="006722A1">
                    <w:rPr>
                      <w:lang w:eastAsia="el-GR"/>
                    </w:rPr>
                    <w:t>Στο πεδίο αυτό αναφέρεται ο κωδικός τοπικής διοικητικής μονάδας του δήμου στον οποίο βρίσκεται το σύνολο ή το μεγαλύτερο μέρος της έκτασης του δικαιούχου ή στον οποίο βρίσκεται το κύριο κτίριο της εκμετάλλευσης.</w:t>
                  </w:r>
                </w:p>
              </w:tc>
            </w:tr>
            <w:tr w:rsidR="00ED4F69" w:rsidRPr="006722A1" w14:paraId="472C3CFE" w14:textId="77777777" w:rsidTr="00ED4F69">
              <w:tc>
                <w:tcPr>
                  <w:tcW w:w="0" w:type="auto"/>
                  <w:shd w:val="clear" w:color="auto" w:fill="auto"/>
                  <w:hideMark/>
                </w:tcPr>
                <w:p w14:paraId="0F5FB744" w14:textId="77777777" w:rsidR="00ED4F69" w:rsidRPr="006722A1" w:rsidRDefault="00ED4F69" w:rsidP="00ED4F69">
                  <w:pPr>
                    <w:rPr>
                      <w:lang w:eastAsia="el-GR"/>
                    </w:rPr>
                  </w:pPr>
                  <w:r w:rsidRPr="006722A1">
                    <w:rPr>
                      <w:lang w:eastAsia="el-GR"/>
                    </w:rPr>
                    <w:t>ε)</w:t>
                  </w:r>
                </w:p>
              </w:tc>
              <w:tc>
                <w:tcPr>
                  <w:tcW w:w="0" w:type="auto"/>
                  <w:shd w:val="clear" w:color="auto" w:fill="auto"/>
                  <w:hideMark/>
                </w:tcPr>
                <w:p w14:paraId="6606671F" w14:textId="77777777" w:rsidR="00ED4F69" w:rsidRPr="005F19DA" w:rsidRDefault="00ED4F69" w:rsidP="00ED4F69">
                  <w:pPr>
                    <w:rPr>
                      <w:b/>
                      <w:lang w:eastAsia="el-GR"/>
                    </w:rPr>
                  </w:pPr>
                  <w:r w:rsidRPr="005F19DA">
                    <w:rPr>
                      <w:b/>
                      <w:lang w:eastAsia="el-GR"/>
                    </w:rPr>
                    <w:t>B050: περιοχή με φυσικούς ή άλλους ειδικούς περιορισμούς</w:t>
                  </w:r>
                </w:p>
                <w:p w14:paraId="1EAEEBAD" w14:textId="77777777" w:rsidR="00ED4F69" w:rsidRPr="006722A1" w:rsidRDefault="00ED4F69" w:rsidP="00ED4F69">
                  <w:pPr>
                    <w:rPr>
                      <w:lang w:eastAsia="el-GR"/>
                    </w:rPr>
                  </w:pPr>
                  <w:r w:rsidRPr="006722A1">
                    <w:rPr>
                      <w:lang w:eastAsia="el-GR"/>
                    </w:rPr>
                    <w:t>Στο πεδίο αυτό αναφέρεται αν η εκμετάλλευση βρίσκεται σε περιοχή με φυσικούς ή άλλους ειδικούς περιορισμούς, όπως αναφέρεται στο άρθρο 71 του κανονισμού (ΕΕ) 2021/2115.</w:t>
                  </w:r>
                </w:p>
                <w:p w14:paraId="37941667" w14:textId="77777777" w:rsidR="00ED4F69" w:rsidRPr="006722A1" w:rsidRDefault="00ED4F69" w:rsidP="00ED4F69">
                  <w:pPr>
                    <w:rPr>
                      <w:lang w:eastAsia="el-GR"/>
                    </w:rPr>
                  </w:pPr>
                  <w:r w:rsidRPr="006722A1">
                    <w:rPr>
                      <w:lang w:eastAsia="el-GR"/>
                    </w:rPr>
                    <w:t>Η εκμετάλλευση ταξινομείται ως ευρισκόμενη σε περιοχή με φυσικούς ή άλλους ειδικούς περιορισμούς όταν το σύνολο ή το μεγαλύτερο μέρος της έκτασης του δικαιούχου ή το κύριο κτίριο της εκμετάλλευσης βρίσκεται σε περιοχή με φυσικούς ή άλλους ειδικούς περιορισμούς. Όταν ένας δικαιούχος λαμβάνει στήριξη δυνάμει του άρθρου 71 του εν λόγω κανονισμού, η εκμετάλλευσή του ταξινομείται ως ευρισκόμενη σε περιοχή με φυσικούς ή άλλους ειδικούς περιορισμούς.</w:t>
                  </w:r>
                </w:p>
              </w:tc>
            </w:tr>
            <w:tr w:rsidR="00ED4F69" w:rsidRPr="006722A1" w14:paraId="3952C807" w14:textId="77777777" w:rsidTr="00ED4F69">
              <w:tc>
                <w:tcPr>
                  <w:tcW w:w="0" w:type="auto"/>
                  <w:shd w:val="clear" w:color="auto" w:fill="auto"/>
                  <w:hideMark/>
                </w:tcPr>
                <w:p w14:paraId="072CB25F" w14:textId="77777777" w:rsidR="00ED4F69" w:rsidRPr="006722A1" w:rsidRDefault="00ED4F69" w:rsidP="00ED4F69">
                  <w:pPr>
                    <w:rPr>
                      <w:lang w:eastAsia="el-GR"/>
                    </w:rPr>
                  </w:pPr>
                  <w:r w:rsidRPr="006722A1">
                    <w:rPr>
                      <w:lang w:eastAsia="el-GR"/>
                    </w:rPr>
                    <w:t>στ)</w:t>
                  </w:r>
                </w:p>
              </w:tc>
              <w:tc>
                <w:tcPr>
                  <w:tcW w:w="0" w:type="auto"/>
                  <w:shd w:val="clear" w:color="auto" w:fill="auto"/>
                  <w:hideMark/>
                </w:tcPr>
                <w:p w14:paraId="58C38EAC" w14:textId="77777777" w:rsidR="00ED4F69" w:rsidRPr="005F19DA" w:rsidRDefault="00ED4F69" w:rsidP="00ED4F69">
                  <w:pPr>
                    <w:rPr>
                      <w:b/>
                      <w:lang w:eastAsia="el-GR"/>
                    </w:rPr>
                  </w:pPr>
                  <w:r w:rsidRPr="005F19DA">
                    <w:rPr>
                      <w:b/>
                      <w:lang w:eastAsia="el-GR"/>
                    </w:rPr>
                    <w:t>B060: ζώνη ευπρόσβλητη σε νιτρορύπανση</w:t>
                  </w:r>
                </w:p>
                <w:p w14:paraId="6145441C" w14:textId="77777777" w:rsidR="00ED4F69" w:rsidRPr="005F19DA" w:rsidRDefault="00ED4F69" w:rsidP="00ED4F69">
                  <w:pPr>
                    <w:rPr>
                      <w:lang w:eastAsia="el-GR"/>
                    </w:rPr>
                  </w:pPr>
                  <w:r w:rsidRPr="005F19DA">
                    <w:rPr>
                      <w:lang w:eastAsia="el-GR"/>
                    </w:rPr>
                    <w:lastRenderedPageBreak/>
                    <w:t>Στο πεδίο αυτό αναφέρεται αν η εκμετάλλευση βρίσκεται σε ζώνη ευπρόσβλητη σε νιτρορύπανση, όπως ορίζεται βάσει της οδηγίας 91/676/ΕΟΚ του Συμβουλίου </w:t>
                  </w:r>
                  <w:hyperlink r:id="rId30" w:anchor="ntr1-L_2022232EL.01002201-E0001" w:history="1">
                    <w:r w:rsidRPr="005F19DA">
                      <w:rPr>
                        <w:color w:val="337AB7"/>
                        <w:u w:val="single"/>
                        <w:lang w:eastAsia="el-GR"/>
                      </w:rPr>
                      <w:t>(</w:t>
                    </w:r>
                    <w:r w:rsidRPr="005F19DA">
                      <w:rPr>
                        <w:color w:val="337AB7"/>
                        <w:sz w:val="17"/>
                        <w:szCs w:val="17"/>
                        <w:vertAlign w:val="superscript"/>
                        <w:lang w:eastAsia="el-GR"/>
                      </w:rPr>
                      <w:t>1</w:t>
                    </w:r>
                    <w:r w:rsidRPr="005F19DA">
                      <w:rPr>
                        <w:color w:val="337AB7"/>
                        <w:u w:val="single"/>
                        <w:lang w:eastAsia="el-GR"/>
                      </w:rPr>
                      <w:t>)</w:t>
                    </w:r>
                  </w:hyperlink>
                  <w:r w:rsidRPr="005F19DA">
                    <w:rPr>
                      <w:lang w:eastAsia="el-GR"/>
                    </w:rPr>
                    <w:t>. Οι εκμεταλλεύσεις ταξινομούνται ως ευρισκόμενες σε ζώνη ευπρόσβλητη σε νιτρορύπανση όταν το σύνολο ή το μεγαλύτερο μέρος της έκτασης του δικαιούχου ή το κύριο κτίριο της εκμετάλλευσης βρίσκεται σε ζώνη ευπρόσβλητη σε νιτρορύπανση.</w:t>
                  </w:r>
                </w:p>
              </w:tc>
            </w:tr>
            <w:tr w:rsidR="00ED4F69" w:rsidRPr="006722A1" w14:paraId="473E4AA1" w14:textId="77777777" w:rsidTr="00ED4F69">
              <w:tc>
                <w:tcPr>
                  <w:tcW w:w="0" w:type="auto"/>
                  <w:shd w:val="clear" w:color="auto" w:fill="auto"/>
                  <w:hideMark/>
                </w:tcPr>
                <w:p w14:paraId="37D096ED" w14:textId="77777777" w:rsidR="00ED4F69" w:rsidRPr="006722A1" w:rsidRDefault="00ED4F69" w:rsidP="00ED4F69">
                  <w:pPr>
                    <w:rPr>
                      <w:lang w:eastAsia="el-GR"/>
                    </w:rPr>
                  </w:pPr>
                  <w:r w:rsidRPr="006722A1">
                    <w:rPr>
                      <w:lang w:eastAsia="el-GR"/>
                    </w:rPr>
                    <w:lastRenderedPageBreak/>
                    <w:t>ζ)</w:t>
                  </w:r>
                </w:p>
              </w:tc>
              <w:tc>
                <w:tcPr>
                  <w:tcW w:w="0" w:type="auto"/>
                  <w:shd w:val="clear" w:color="auto" w:fill="auto"/>
                  <w:hideMark/>
                </w:tcPr>
                <w:p w14:paraId="583AC887" w14:textId="77777777" w:rsidR="00ED4F69" w:rsidRPr="005F19DA" w:rsidRDefault="00ED4F69" w:rsidP="00ED4F69">
                  <w:pPr>
                    <w:rPr>
                      <w:b/>
                      <w:lang w:eastAsia="el-GR"/>
                    </w:rPr>
                  </w:pPr>
                  <w:r w:rsidRPr="005F19DA">
                    <w:rPr>
                      <w:b/>
                      <w:lang w:eastAsia="el-GR"/>
                    </w:rPr>
                    <w:t>B070: χαρακτηριστικά της θέσης της εκμετάλλευσης σε σχέδιο διαχείρισης λεκάνης απορροής ποταμού</w:t>
                  </w:r>
                </w:p>
                <w:p w14:paraId="622BD95A" w14:textId="77777777" w:rsidR="00ED4F69" w:rsidRPr="006722A1" w:rsidRDefault="00ED4F69" w:rsidP="00ED4F69">
                  <w:pPr>
                    <w:rPr>
                      <w:lang w:eastAsia="el-GR"/>
                    </w:rPr>
                  </w:pPr>
                  <w:r w:rsidRPr="006722A1">
                    <w:rPr>
                      <w:lang w:eastAsia="el-GR"/>
                    </w:rPr>
                    <w:t>Στο πεδίο αυτό αναφέρεται αν η εκμετάλλευση βρίσκεται σε περιοχή που περιλαμβάνεται σε σχέδιο διαχείρισης λεκάνης απορροής ποταμού, όπως αναφέρεται στο άρθρο 72 παράγραφος 3 στοιχείο γ) του κανονισμού (ΕΕ) 2021/2115. Οι εκμεταλλεύσεις ταξινομούνται ως ευρισκόμενες σε περιοχή που περιλαμβάνεται σε σχέδιο διαχείρισης λεκάνης απορροής ποταμού όταν το σύνολο ή το μεγαλύτερο μέρος της έκτασης του δικαιούχου ή το κύριο κτίριο της εκμετάλλευσης βρίσκεται σε περιοχή που περιλαμβάνεται σε σχέδιο διαχείρισης λεκάνης απορροής ποταμού.</w:t>
                  </w:r>
                </w:p>
              </w:tc>
            </w:tr>
            <w:tr w:rsidR="00ED4F69" w:rsidRPr="006722A1" w14:paraId="37C75529" w14:textId="77777777" w:rsidTr="00ED4F69">
              <w:tc>
                <w:tcPr>
                  <w:tcW w:w="0" w:type="auto"/>
                  <w:shd w:val="clear" w:color="auto" w:fill="auto"/>
                  <w:hideMark/>
                </w:tcPr>
                <w:p w14:paraId="3BC1E2C6" w14:textId="77777777" w:rsidR="00ED4F69" w:rsidRPr="006722A1" w:rsidRDefault="00ED4F69" w:rsidP="00ED4F69">
                  <w:pPr>
                    <w:rPr>
                      <w:lang w:eastAsia="el-GR"/>
                    </w:rPr>
                  </w:pPr>
                  <w:r w:rsidRPr="006722A1">
                    <w:rPr>
                      <w:lang w:eastAsia="el-GR"/>
                    </w:rPr>
                    <w:t>η)</w:t>
                  </w:r>
                </w:p>
              </w:tc>
              <w:tc>
                <w:tcPr>
                  <w:tcW w:w="0" w:type="auto"/>
                  <w:shd w:val="clear" w:color="auto" w:fill="auto"/>
                  <w:hideMark/>
                </w:tcPr>
                <w:p w14:paraId="18258911" w14:textId="77777777" w:rsidR="00ED4F69" w:rsidRPr="005F19DA" w:rsidRDefault="00ED4F69" w:rsidP="00ED4F69">
                  <w:pPr>
                    <w:rPr>
                      <w:b/>
                      <w:lang w:eastAsia="el-GR"/>
                    </w:rPr>
                  </w:pPr>
                  <w:r w:rsidRPr="005F19DA">
                    <w:rPr>
                      <w:b/>
                      <w:lang w:eastAsia="el-GR"/>
                    </w:rPr>
                    <w:t>B080: περιοχή Natura 2000</w:t>
                  </w:r>
                </w:p>
                <w:p w14:paraId="7308216C" w14:textId="77777777" w:rsidR="00ED4F69" w:rsidRPr="006722A1" w:rsidRDefault="00ED4F69" w:rsidP="00ED4F69">
                  <w:pPr>
                    <w:rPr>
                      <w:lang w:eastAsia="el-GR"/>
                    </w:rPr>
                  </w:pPr>
                  <w:r w:rsidRPr="006722A1">
                    <w:rPr>
                      <w:lang w:eastAsia="el-GR"/>
                    </w:rPr>
                    <w:t>Στο πεδίο αυτό αναφέρεται αν η εκμετάλλευση βρίσκεται σε περιοχή Natura 2000, όπως αναφέρεται στο άρθρο 72 παράγραφος 3 στοιχείο α) του κανονισμού (ΕΕ) 2021/2115. Οι εκμεταλλεύσεις ταξινομούνται ως ευρισκόμενες σε περιοχή Natura 2000 όταν το σύνολο ή το μεγαλύτερο μέρος της έκτασης του δικαιούχου ή το κύριο κτίριο της εκμετάλλευσης βρίσκεται σε περιοχή Natura 2000.</w:t>
                  </w:r>
                </w:p>
                <w:p w14:paraId="19F71AAE" w14:textId="77777777" w:rsidR="00ED4F69" w:rsidRPr="006722A1" w:rsidRDefault="00ED4F69" w:rsidP="00ED4F69">
                  <w:pPr>
                    <w:rPr>
                      <w:lang w:eastAsia="el-GR"/>
                    </w:rPr>
                  </w:pPr>
                  <w:r w:rsidRPr="006722A1">
                    <w:rPr>
                      <w:lang w:eastAsia="el-GR"/>
                    </w:rPr>
                    <w:t>Τα κράτη μέλη μπορούν να παράσχουν συμπληρωματικά επεξηγηματικά δεδομένα σχετικά με το ποσοστό της έκτασης της εκμετάλλευσης που βρίσκεται σε περιοχή Natura 2000·</w:t>
                  </w:r>
                </w:p>
              </w:tc>
            </w:tr>
            <w:tr w:rsidR="00ED4F69" w:rsidRPr="006722A1" w14:paraId="6C1E6A47" w14:textId="77777777" w:rsidTr="00ED4F69">
              <w:tc>
                <w:tcPr>
                  <w:tcW w:w="0" w:type="auto"/>
                  <w:shd w:val="clear" w:color="auto" w:fill="auto"/>
                  <w:hideMark/>
                </w:tcPr>
                <w:p w14:paraId="751AD876" w14:textId="77777777" w:rsidR="00ED4F69" w:rsidRPr="006722A1" w:rsidRDefault="00ED4F69" w:rsidP="00ED4F69">
                  <w:pPr>
                    <w:rPr>
                      <w:lang w:eastAsia="el-GR"/>
                    </w:rPr>
                  </w:pPr>
                  <w:r w:rsidRPr="006722A1">
                    <w:rPr>
                      <w:lang w:eastAsia="el-GR"/>
                    </w:rPr>
                    <w:t>θ)</w:t>
                  </w:r>
                </w:p>
              </w:tc>
              <w:tc>
                <w:tcPr>
                  <w:tcW w:w="0" w:type="auto"/>
                  <w:shd w:val="clear" w:color="auto" w:fill="auto"/>
                  <w:hideMark/>
                </w:tcPr>
                <w:p w14:paraId="21EF2D84" w14:textId="77777777" w:rsidR="00ED4F69" w:rsidRPr="005F19DA" w:rsidRDefault="00ED4F69" w:rsidP="00ED4F69">
                  <w:pPr>
                    <w:rPr>
                      <w:b/>
                      <w:lang w:eastAsia="el-GR"/>
                    </w:rPr>
                  </w:pPr>
                  <w:r w:rsidRPr="005F19DA">
                    <w:rPr>
                      <w:b/>
                      <w:lang w:eastAsia="el-GR"/>
                    </w:rPr>
                    <w:t>B090: εκμεταλλεύσεις βιολογικής γεωργίας</w:t>
                  </w:r>
                </w:p>
                <w:p w14:paraId="6FB1E429" w14:textId="77777777" w:rsidR="00ED4F69" w:rsidRPr="006722A1" w:rsidRDefault="00ED4F69" w:rsidP="00ED4F69">
                  <w:pPr>
                    <w:rPr>
                      <w:lang w:eastAsia="el-GR"/>
                    </w:rPr>
                  </w:pPr>
                  <w:r w:rsidRPr="006722A1">
                    <w:rPr>
                      <w:lang w:eastAsia="el-GR"/>
                    </w:rPr>
                    <w:t>Στο πεδίο αυτό αναφέρεται αν στην εκμετάλλευση εφαρμόζονται βιολογικές μέθοδοι καλλιέργειας, όπως ορίζεται στον κανονισμό (ΕΕ) 2018/848 του Ευρωπαϊκού Κοινοβουλίου και του Συμβουλίου </w:t>
                  </w:r>
                  <w:hyperlink r:id="rId31" w:anchor="ntr2-L_2022232EL.01002201-E0002" w:history="1">
                    <w:r w:rsidRPr="006722A1">
                      <w:rPr>
                        <w:color w:val="337AB7"/>
                        <w:u w:val="single"/>
                        <w:lang w:eastAsia="el-GR"/>
                      </w:rPr>
                      <w:t>(</w:t>
                    </w:r>
                    <w:r w:rsidRPr="006722A1">
                      <w:rPr>
                        <w:color w:val="337AB7"/>
                        <w:sz w:val="17"/>
                        <w:szCs w:val="17"/>
                        <w:vertAlign w:val="superscript"/>
                        <w:lang w:eastAsia="el-GR"/>
                      </w:rPr>
                      <w:t>2</w:t>
                    </w:r>
                    <w:r w:rsidRPr="006722A1">
                      <w:rPr>
                        <w:color w:val="337AB7"/>
                        <w:u w:val="single"/>
                        <w:lang w:eastAsia="el-GR"/>
                      </w:rPr>
                      <w:t>)</w:t>
                    </w:r>
                  </w:hyperlink>
                  <w:r w:rsidRPr="006722A1">
                    <w:rPr>
                      <w:lang w:eastAsia="el-GR"/>
                    </w:rPr>
                    <w:t>, αν εφαρμόζονται εν μέρει βιολογικές μέθοδοι καλλιέργειας ή αν δεν εφαρμόζονται βιολογικές μέθοδοι καλλιέργειας.</w:t>
                  </w:r>
                </w:p>
                <w:p w14:paraId="168AF67A" w14:textId="77777777" w:rsidR="00ED4F69" w:rsidRPr="006722A1" w:rsidRDefault="00ED4F69" w:rsidP="00ED4F69">
                  <w:pPr>
                    <w:rPr>
                      <w:lang w:eastAsia="el-GR"/>
                    </w:rPr>
                  </w:pPr>
                  <w:r w:rsidRPr="006722A1">
                    <w:rPr>
                      <w:lang w:eastAsia="el-GR"/>
                    </w:rPr>
                    <w:t>Η εκμετάλλευση ταξινομείται ως εκμετάλλευση όπου εφαρμόζονται βιολογικές μέθοδοι καλλιέργειας όταν στο σύνολο ή στο μεγαλύτερο μέρος της έκτασης του δικαιούχου (&gt; 50 % της συνολικής έκτασης) εφαρμόζονται βιολογικές μέθοδοι καλλιέργειας και ως εκμετάλλευση όπου εφαρμόζονται εν μέρει βιολογικές μέθοδοι καλλιέργειας όταν μόνο στο μικρότερο μέρος της έκτασης του δικαιούχου (&lt; 50 % της συνολικής έκτασης) εφαρμόζονται βιολογικές μέθοδοι καλλιέργειας.</w:t>
                  </w:r>
                </w:p>
              </w:tc>
            </w:tr>
            <w:tr w:rsidR="00ED4F69" w:rsidRPr="006722A1" w14:paraId="69829B34" w14:textId="77777777" w:rsidTr="00ED4F69">
              <w:tc>
                <w:tcPr>
                  <w:tcW w:w="0" w:type="auto"/>
                  <w:shd w:val="clear" w:color="auto" w:fill="auto"/>
                  <w:hideMark/>
                </w:tcPr>
                <w:p w14:paraId="65E01C54" w14:textId="77777777" w:rsidR="00ED4F69" w:rsidRPr="006722A1" w:rsidRDefault="00ED4F69" w:rsidP="00ED4F69">
                  <w:pPr>
                    <w:rPr>
                      <w:lang w:eastAsia="el-GR"/>
                    </w:rPr>
                  </w:pPr>
                  <w:r w:rsidRPr="006722A1">
                    <w:rPr>
                      <w:lang w:eastAsia="el-GR"/>
                    </w:rPr>
                    <w:t>ι)</w:t>
                  </w:r>
                </w:p>
              </w:tc>
              <w:tc>
                <w:tcPr>
                  <w:tcW w:w="0" w:type="auto"/>
                  <w:shd w:val="clear" w:color="auto" w:fill="auto"/>
                  <w:hideMark/>
                </w:tcPr>
                <w:p w14:paraId="61ABAA24" w14:textId="77777777" w:rsidR="00ED4F69" w:rsidRPr="005F19DA" w:rsidRDefault="00ED4F69" w:rsidP="00ED4F69">
                  <w:pPr>
                    <w:rPr>
                      <w:b/>
                      <w:lang w:eastAsia="el-GR"/>
                    </w:rPr>
                  </w:pPr>
                  <w:r w:rsidRPr="005F19DA">
                    <w:rPr>
                      <w:b/>
                      <w:lang w:eastAsia="el-GR"/>
                    </w:rPr>
                    <w:t>B100: αριθμός εκταρίων αρόσιμης γης που δηλώθηκε</w:t>
                  </w:r>
                </w:p>
                <w:p w14:paraId="11AB08F0"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αρόσιμης γης, όπως ορίζεται από τα κράτη μέλη στα στρατηγικά τους σχέδια για την ΚΓΠ σύμφωνα με το άρθρο 4 παράγραφος 3 στοιχείο α) του κανονισμού (ΕΕ) 2021/2115.</w:t>
                  </w:r>
                </w:p>
              </w:tc>
            </w:tr>
            <w:tr w:rsidR="00ED4F69" w:rsidRPr="006722A1" w14:paraId="5AD059B3" w14:textId="77777777" w:rsidTr="00ED4F69">
              <w:tc>
                <w:tcPr>
                  <w:tcW w:w="0" w:type="auto"/>
                  <w:shd w:val="clear" w:color="auto" w:fill="auto"/>
                  <w:hideMark/>
                </w:tcPr>
                <w:p w14:paraId="528906B0" w14:textId="77777777" w:rsidR="00ED4F69" w:rsidRPr="006722A1" w:rsidRDefault="00ED4F69" w:rsidP="00ED4F69">
                  <w:pPr>
                    <w:rPr>
                      <w:lang w:eastAsia="el-GR"/>
                    </w:rPr>
                  </w:pPr>
                  <w:r w:rsidRPr="006722A1">
                    <w:rPr>
                      <w:lang w:eastAsia="el-GR"/>
                    </w:rPr>
                    <w:t>ια)</w:t>
                  </w:r>
                </w:p>
              </w:tc>
              <w:tc>
                <w:tcPr>
                  <w:tcW w:w="0" w:type="auto"/>
                  <w:shd w:val="clear" w:color="auto" w:fill="auto"/>
                  <w:hideMark/>
                </w:tcPr>
                <w:p w14:paraId="6DD25DE2" w14:textId="77777777" w:rsidR="00ED4F69" w:rsidRPr="005F19DA" w:rsidRDefault="00ED4F69" w:rsidP="00ED4F69">
                  <w:pPr>
                    <w:rPr>
                      <w:b/>
                      <w:lang w:eastAsia="el-GR"/>
                    </w:rPr>
                  </w:pPr>
                  <w:r w:rsidRPr="005F19DA">
                    <w:rPr>
                      <w:b/>
                      <w:lang w:eastAsia="el-GR"/>
                    </w:rPr>
                    <w:t>B110: αριθμός εκταρίων μόνιμων λειμώνων που δηλώθηκαν</w:t>
                  </w:r>
                </w:p>
                <w:p w14:paraId="3A68A009"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μόνιμων λειμώνων, όπως ορίζεται από τα κράτη μέλη στα στρατηγικά τους σχέδια για την ΚΓΠ σύμφωνα με το άρθρο 4 παράγραφος 3 στοιχείο γ) του κανονισμού (ΕΕ) 2021/2115.</w:t>
                  </w:r>
                </w:p>
              </w:tc>
            </w:tr>
            <w:tr w:rsidR="00ED4F69" w:rsidRPr="006722A1" w14:paraId="6EA27507" w14:textId="77777777" w:rsidTr="00ED4F69">
              <w:tc>
                <w:tcPr>
                  <w:tcW w:w="0" w:type="auto"/>
                  <w:shd w:val="clear" w:color="auto" w:fill="auto"/>
                  <w:hideMark/>
                </w:tcPr>
                <w:p w14:paraId="060E1F78" w14:textId="77777777" w:rsidR="00ED4F69" w:rsidRPr="006722A1" w:rsidRDefault="00ED4F69" w:rsidP="00ED4F69">
                  <w:pPr>
                    <w:rPr>
                      <w:lang w:eastAsia="el-GR"/>
                    </w:rPr>
                  </w:pPr>
                  <w:r w:rsidRPr="006722A1">
                    <w:rPr>
                      <w:lang w:eastAsia="el-GR"/>
                    </w:rPr>
                    <w:t>ιβ)</w:t>
                  </w:r>
                </w:p>
              </w:tc>
              <w:tc>
                <w:tcPr>
                  <w:tcW w:w="0" w:type="auto"/>
                  <w:shd w:val="clear" w:color="auto" w:fill="auto"/>
                  <w:hideMark/>
                </w:tcPr>
                <w:p w14:paraId="66D9E03C" w14:textId="77777777" w:rsidR="00ED4F69" w:rsidRPr="005F19DA" w:rsidRDefault="00ED4F69" w:rsidP="00ED4F69">
                  <w:pPr>
                    <w:rPr>
                      <w:b/>
                      <w:lang w:eastAsia="el-GR"/>
                    </w:rPr>
                  </w:pPr>
                  <w:r w:rsidRPr="005F19DA">
                    <w:rPr>
                      <w:b/>
                      <w:lang w:eastAsia="el-GR"/>
                    </w:rPr>
                    <w:t>B120: αριθμός εκταρίων μόνιμων καλλιεργειών που δηλώθηκαν</w:t>
                  </w:r>
                </w:p>
                <w:p w14:paraId="4F7C4CFD" w14:textId="77777777" w:rsidR="00ED4F69" w:rsidRPr="006722A1" w:rsidRDefault="00ED4F69" w:rsidP="00ED4F69">
                  <w:pPr>
                    <w:rPr>
                      <w:lang w:eastAsia="el-GR"/>
                    </w:rPr>
                  </w:pPr>
                  <w:r w:rsidRPr="006722A1">
                    <w:rPr>
                      <w:lang w:eastAsia="el-GR"/>
                    </w:rPr>
                    <w:lastRenderedPageBreak/>
                    <w:t>Στο πεδίο αυτό αναφέρεται ο συνολικός αριθμός εκταρίων μόνιμων καλλιεργειών, όπως ορίζεται από τα κράτη μέλη στα στρατηγικά τους σχέδια για την ΚΓΠ σύμφωνα με το άρθρο 4 παράγραφος 3 στοιχείο β) του κανονισμού (ΕΕ) 2021/2115.</w:t>
                  </w:r>
                </w:p>
              </w:tc>
            </w:tr>
            <w:tr w:rsidR="00ED4F69" w:rsidRPr="006722A1" w14:paraId="56667B06" w14:textId="77777777" w:rsidTr="00ED4F69">
              <w:tc>
                <w:tcPr>
                  <w:tcW w:w="0" w:type="auto"/>
                  <w:shd w:val="clear" w:color="auto" w:fill="auto"/>
                  <w:hideMark/>
                </w:tcPr>
                <w:p w14:paraId="697075B1" w14:textId="77777777" w:rsidR="00ED4F69" w:rsidRPr="006722A1" w:rsidRDefault="00ED4F69" w:rsidP="00ED4F69">
                  <w:pPr>
                    <w:rPr>
                      <w:lang w:eastAsia="el-GR"/>
                    </w:rPr>
                  </w:pPr>
                  <w:r w:rsidRPr="006722A1">
                    <w:rPr>
                      <w:lang w:eastAsia="el-GR"/>
                    </w:rPr>
                    <w:lastRenderedPageBreak/>
                    <w:t>ιγ)</w:t>
                  </w:r>
                </w:p>
              </w:tc>
              <w:tc>
                <w:tcPr>
                  <w:tcW w:w="0" w:type="auto"/>
                  <w:shd w:val="clear" w:color="auto" w:fill="auto"/>
                  <w:hideMark/>
                </w:tcPr>
                <w:p w14:paraId="1A5FF3BA" w14:textId="77777777" w:rsidR="00ED4F69" w:rsidRPr="005F19DA" w:rsidRDefault="00ED4F69" w:rsidP="00ED4F69">
                  <w:pPr>
                    <w:rPr>
                      <w:b/>
                      <w:lang w:eastAsia="el-GR"/>
                    </w:rPr>
                  </w:pPr>
                  <w:r w:rsidRPr="005F19DA">
                    <w:rPr>
                      <w:b/>
                      <w:lang w:eastAsia="el-GR"/>
                    </w:rPr>
                    <w:t>B130: αριθμός εκταρίων άλλων εκτάσεων που είναι επιλέξιμες για άμεσες ενισχύσεις</w:t>
                  </w:r>
                </w:p>
                <w:p w14:paraId="6E15D3AD"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στα οποία δεν ασκείται γεωργική δραστηριότητα, αλλά τα οποία εξακολουθούν να είναι επιλέξιμα για άμεσες ενισχύσεις σύμφωνα με το άρθρο 4 παράγραφος 4 στοιχείο γ) του κανονισμού (ΕΕ) 2021/2115.</w:t>
                  </w:r>
                </w:p>
              </w:tc>
            </w:tr>
            <w:tr w:rsidR="00ED4F69" w:rsidRPr="006722A1" w14:paraId="0D37BB46" w14:textId="77777777" w:rsidTr="00ED4F69">
              <w:tc>
                <w:tcPr>
                  <w:tcW w:w="0" w:type="auto"/>
                  <w:shd w:val="clear" w:color="auto" w:fill="auto"/>
                  <w:hideMark/>
                </w:tcPr>
                <w:p w14:paraId="348A73AA" w14:textId="77777777" w:rsidR="00ED4F69" w:rsidRPr="006722A1" w:rsidRDefault="00ED4F69" w:rsidP="00ED4F69">
                  <w:pPr>
                    <w:rPr>
                      <w:lang w:eastAsia="el-GR"/>
                    </w:rPr>
                  </w:pPr>
                  <w:r w:rsidRPr="006722A1">
                    <w:rPr>
                      <w:lang w:eastAsia="el-GR"/>
                    </w:rPr>
                    <w:t>ιδ)</w:t>
                  </w:r>
                </w:p>
              </w:tc>
              <w:tc>
                <w:tcPr>
                  <w:tcW w:w="0" w:type="auto"/>
                  <w:shd w:val="clear" w:color="auto" w:fill="auto"/>
                  <w:hideMark/>
                </w:tcPr>
                <w:p w14:paraId="3E841C78" w14:textId="77777777" w:rsidR="00ED4F69" w:rsidRPr="005F19DA" w:rsidRDefault="00ED4F69" w:rsidP="00ED4F69">
                  <w:pPr>
                    <w:rPr>
                      <w:b/>
                      <w:lang w:eastAsia="el-GR"/>
                    </w:rPr>
                  </w:pPr>
                  <w:r w:rsidRPr="005F19DA">
                    <w:rPr>
                      <w:b/>
                      <w:lang w:eastAsia="el-GR"/>
                    </w:rPr>
                    <w:t>B141: ΚΓΠΚ 2 — αριθμός εκταρίων υγροτόπων και τυρφώνων — μόνιμοι λειμώνες</w:t>
                  </w:r>
                </w:p>
                <w:p w14:paraId="6D450E05"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μόνιμων λειμώνων σε υγροτόπους και τυρφώνες που υπόκεινται στο ΚΓΠΚ 2, όπως ορίζεται στο παράρτημα III του κανονισμού (ΕΕ) 2021/2115.</w:t>
                  </w:r>
                </w:p>
              </w:tc>
            </w:tr>
            <w:tr w:rsidR="00ED4F69" w:rsidRPr="006722A1" w14:paraId="65725587" w14:textId="77777777" w:rsidTr="00ED4F69">
              <w:tc>
                <w:tcPr>
                  <w:tcW w:w="0" w:type="auto"/>
                  <w:shd w:val="clear" w:color="auto" w:fill="auto"/>
                  <w:hideMark/>
                </w:tcPr>
                <w:p w14:paraId="2E181DCF" w14:textId="77777777" w:rsidR="00ED4F69" w:rsidRPr="006722A1" w:rsidRDefault="00ED4F69" w:rsidP="00ED4F69">
                  <w:pPr>
                    <w:rPr>
                      <w:lang w:eastAsia="el-GR"/>
                    </w:rPr>
                  </w:pPr>
                  <w:r w:rsidRPr="006722A1">
                    <w:rPr>
                      <w:lang w:eastAsia="el-GR"/>
                    </w:rPr>
                    <w:t>ιε)</w:t>
                  </w:r>
                </w:p>
              </w:tc>
              <w:tc>
                <w:tcPr>
                  <w:tcW w:w="0" w:type="auto"/>
                  <w:shd w:val="clear" w:color="auto" w:fill="auto"/>
                  <w:hideMark/>
                </w:tcPr>
                <w:p w14:paraId="6E3C5C92" w14:textId="77777777" w:rsidR="00ED4F69" w:rsidRPr="005F19DA" w:rsidRDefault="00ED4F69" w:rsidP="00ED4F69">
                  <w:pPr>
                    <w:rPr>
                      <w:b/>
                      <w:lang w:eastAsia="el-GR"/>
                    </w:rPr>
                  </w:pPr>
                  <w:r w:rsidRPr="005F19DA">
                    <w:rPr>
                      <w:b/>
                      <w:lang w:eastAsia="el-GR"/>
                    </w:rPr>
                    <w:t>B142: ΚΓΠΚ 2 — αριθμός εκταρίων υγροτόπων και τυρφώνων — αρόσιμη γη</w:t>
                  </w:r>
                </w:p>
                <w:p w14:paraId="1CB84D18"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αρόσιμης γης σε υγροτόπους και τυρφώνες που υπόκεινται στο ΚΓΠΚ 2.</w:t>
                  </w:r>
                </w:p>
              </w:tc>
            </w:tr>
            <w:tr w:rsidR="00ED4F69" w:rsidRPr="006722A1" w14:paraId="00B030D6" w14:textId="77777777" w:rsidTr="00ED4F69">
              <w:tc>
                <w:tcPr>
                  <w:tcW w:w="0" w:type="auto"/>
                  <w:shd w:val="clear" w:color="auto" w:fill="auto"/>
                  <w:hideMark/>
                </w:tcPr>
                <w:p w14:paraId="6E4804A4" w14:textId="77777777" w:rsidR="00ED4F69" w:rsidRPr="006722A1" w:rsidRDefault="00ED4F69" w:rsidP="00ED4F69">
                  <w:pPr>
                    <w:rPr>
                      <w:lang w:eastAsia="el-GR"/>
                    </w:rPr>
                  </w:pPr>
                  <w:r w:rsidRPr="006722A1">
                    <w:rPr>
                      <w:lang w:eastAsia="el-GR"/>
                    </w:rPr>
                    <w:t>ιστ)</w:t>
                  </w:r>
                </w:p>
              </w:tc>
              <w:tc>
                <w:tcPr>
                  <w:tcW w:w="0" w:type="auto"/>
                  <w:shd w:val="clear" w:color="auto" w:fill="auto"/>
                  <w:hideMark/>
                </w:tcPr>
                <w:p w14:paraId="5BE6F74B" w14:textId="77777777" w:rsidR="00ED4F69" w:rsidRPr="005F19DA" w:rsidRDefault="00ED4F69" w:rsidP="00ED4F69">
                  <w:pPr>
                    <w:rPr>
                      <w:b/>
                      <w:lang w:eastAsia="el-GR"/>
                    </w:rPr>
                  </w:pPr>
                  <w:r w:rsidRPr="005F19DA">
                    <w:rPr>
                      <w:b/>
                      <w:lang w:eastAsia="el-GR"/>
                    </w:rPr>
                    <w:t>B143: ΚΓΠΚ 2 — αριθμός εκταρίων υγροτόπων και τυρφώνων — μόνιμες καλλιέργειες</w:t>
                  </w:r>
                </w:p>
                <w:p w14:paraId="46A9F1DB" w14:textId="77777777" w:rsidR="00ED4F69" w:rsidRPr="006722A1" w:rsidRDefault="00ED4F69" w:rsidP="00ED4F69">
                  <w:pPr>
                    <w:rPr>
                      <w:lang w:eastAsia="el-GR"/>
                    </w:rPr>
                  </w:pPr>
                  <w:r w:rsidRPr="006722A1">
                    <w:rPr>
                      <w:lang w:eastAsia="el-GR"/>
                    </w:rPr>
                    <w:t>Στο πεδίο αυτό αναφέρεται ο συνολικός αριθμός εκταρίων μόνιμων καλλιεργειών σε υγροτόπους και τυρφώνες που υπόκεινται στο ΚΓΠΚ 2.</w:t>
                  </w:r>
                </w:p>
              </w:tc>
            </w:tr>
            <w:tr w:rsidR="00ED4F69" w:rsidRPr="006722A1" w14:paraId="4D4A8A82" w14:textId="77777777" w:rsidTr="00ED4F69">
              <w:tc>
                <w:tcPr>
                  <w:tcW w:w="0" w:type="auto"/>
                  <w:shd w:val="clear" w:color="auto" w:fill="auto"/>
                  <w:hideMark/>
                </w:tcPr>
                <w:p w14:paraId="024E1FCB" w14:textId="77777777" w:rsidR="00ED4F69" w:rsidRPr="006722A1" w:rsidRDefault="00ED4F69" w:rsidP="00ED4F69">
                  <w:pPr>
                    <w:rPr>
                      <w:lang w:eastAsia="el-GR"/>
                    </w:rPr>
                  </w:pPr>
                  <w:r w:rsidRPr="006722A1">
                    <w:rPr>
                      <w:lang w:eastAsia="el-GR"/>
                    </w:rPr>
                    <w:t>ιζ)</w:t>
                  </w:r>
                </w:p>
              </w:tc>
              <w:tc>
                <w:tcPr>
                  <w:tcW w:w="0" w:type="auto"/>
                  <w:shd w:val="clear" w:color="auto" w:fill="auto"/>
                  <w:hideMark/>
                </w:tcPr>
                <w:p w14:paraId="0A265C02" w14:textId="77777777" w:rsidR="00ED4F69" w:rsidRPr="00F822DE" w:rsidRDefault="00ED4F69" w:rsidP="00ED4F69">
                  <w:pPr>
                    <w:rPr>
                      <w:b/>
                      <w:lang w:eastAsia="el-GR"/>
                    </w:rPr>
                  </w:pPr>
                  <w:r w:rsidRPr="00F822DE">
                    <w:rPr>
                      <w:b/>
                      <w:lang w:eastAsia="el-GR"/>
                    </w:rPr>
                    <w:t>B150: ΚΓΠΚ 8 — αριθμός εκταρίων που χρησιμοποιούνται για την επίτευξη του ελάχιστου ποσοστού αρόσιμης γης που διατίθεται για μη παραγωγικές περιοχές και χαρακτηριστικά</w:t>
                  </w:r>
                </w:p>
                <w:p w14:paraId="7CA46C9C" w14:textId="77777777" w:rsidR="00ED4F69" w:rsidRPr="00F822DE" w:rsidRDefault="00ED4F69" w:rsidP="00ED4F69">
                  <w:pPr>
                    <w:rPr>
                      <w:b/>
                      <w:lang w:eastAsia="el-GR"/>
                    </w:rPr>
                  </w:pPr>
                  <w:r w:rsidRPr="00F822DE">
                    <w:rPr>
                      <w:b/>
                      <w:lang w:eastAsia="el-GR"/>
                    </w:rPr>
                    <w:t>Στο πεδίο αυτό αναφέρεται ο συνολικός αριθμός εκταρίων, πριν από την εφαρμογή δυνητικών συντελεστών στάθμισης, που χρησιμοποιούνται για την επίτευξη του ελάχιστου ποσοστού αρόσιμης γης που διατίθεται για μη παραγωγικές περιοχές και χαρακτηριστικά στο πλαίσιο του ΚΓΠΚ 8, όπως ορίζεται στο παράρτημα III του κανονισμού (ΕΕ) 2021/2115. Τα κράτη μέλη παρέχουν ανάλυση της εν λόγω μεταβλητής δικαιούχου ως εξής:</w:t>
                  </w:r>
                </w:p>
                <w:tbl>
                  <w:tblPr>
                    <w:tblW w:w="5000" w:type="pct"/>
                    <w:tblCellMar>
                      <w:left w:w="0" w:type="dxa"/>
                      <w:right w:w="0" w:type="dxa"/>
                    </w:tblCellMar>
                    <w:tblLook w:val="04A0" w:firstRow="1" w:lastRow="0" w:firstColumn="1" w:lastColumn="0" w:noHBand="0" w:noVBand="1"/>
                  </w:tblPr>
                  <w:tblGrid>
                    <w:gridCol w:w="335"/>
                    <w:gridCol w:w="8683"/>
                  </w:tblGrid>
                  <w:tr w:rsidR="00ED4F69" w:rsidRPr="00F822DE" w14:paraId="7A48E64A" w14:textId="77777777" w:rsidTr="00ED4F69">
                    <w:tc>
                      <w:tcPr>
                        <w:tcW w:w="0" w:type="auto"/>
                        <w:shd w:val="clear" w:color="auto" w:fill="auto"/>
                        <w:hideMark/>
                      </w:tcPr>
                      <w:p w14:paraId="4AE790DB" w14:textId="77777777" w:rsidR="00ED4F69" w:rsidRPr="00F822DE" w:rsidRDefault="00ED4F69" w:rsidP="00ED4F69">
                        <w:pPr>
                          <w:rPr>
                            <w:b/>
                            <w:lang w:eastAsia="el-GR"/>
                          </w:rPr>
                        </w:pPr>
                        <w:r w:rsidRPr="00F822DE">
                          <w:rPr>
                            <w:b/>
                            <w:lang w:eastAsia="el-GR"/>
                          </w:rPr>
                          <w:t>i)</w:t>
                        </w:r>
                      </w:p>
                    </w:tc>
                    <w:tc>
                      <w:tcPr>
                        <w:tcW w:w="0" w:type="auto"/>
                        <w:shd w:val="clear" w:color="auto" w:fill="auto"/>
                        <w:hideMark/>
                      </w:tcPr>
                      <w:p w14:paraId="30AD0FEE" w14:textId="77777777" w:rsidR="00ED4F69" w:rsidRPr="00F822DE" w:rsidRDefault="00ED4F69" w:rsidP="00ED4F69">
                        <w:pPr>
                          <w:rPr>
                            <w:b/>
                            <w:lang w:eastAsia="el-GR"/>
                          </w:rPr>
                        </w:pPr>
                        <w:r w:rsidRPr="00F822DE">
                          <w:rPr>
                            <w:b/>
                            <w:lang w:eastAsia="el-GR"/>
                          </w:rPr>
                          <w:t>B151: ΚΓΠΚ 8 — αριθμός εκταρίων γης υπό αγρανάπαυση·</w:t>
                        </w:r>
                      </w:p>
                    </w:tc>
                  </w:tr>
                  <w:tr w:rsidR="00ED4F69" w:rsidRPr="00F822DE" w14:paraId="3E9CF9F2" w14:textId="77777777" w:rsidTr="00ED4F69">
                    <w:tc>
                      <w:tcPr>
                        <w:tcW w:w="0" w:type="auto"/>
                        <w:shd w:val="clear" w:color="auto" w:fill="auto"/>
                        <w:hideMark/>
                      </w:tcPr>
                      <w:p w14:paraId="59B79400" w14:textId="77777777" w:rsidR="00ED4F69" w:rsidRPr="00F822DE" w:rsidRDefault="00ED4F69" w:rsidP="00ED4F69">
                        <w:pPr>
                          <w:rPr>
                            <w:b/>
                            <w:lang w:eastAsia="el-GR"/>
                          </w:rPr>
                        </w:pPr>
                        <w:r w:rsidRPr="00F822DE">
                          <w:rPr>
                            <w:b/>
                            <w:lang w:eastAsia="el-GR"/>
                          </w:rPr>
                          <w:t>ii)</w:t>
                        </w:r>
                      </w:p>
                    </w:tc>
                    <w:tc>
                      <w:tcPr>
                        <w:tcW w:w="0" w:type="auto"/>
                        <w:shd w:val="clear" w:color="auto" w:fill="auto"/>
                        <w:hideMark/>
                      </w:tcPr>
                      <w:p w14:paraId="72B5AC39" w14:textId="77777777" w:rsidR="00ED4F69" w:rsidRPr="00F822DE" w:rsidRDefault="00ED4F69" w:rsidP="00ED4F69">
                        <w:pPr>
                          <w:rPr>
                            <w:b/>
                            <w:lang w:eastAsia="el-GR"/>
                          </w:rPr>
                        </w:pPr>
                        <w:r w:rsidRPr="00F822DE">
                          <w:rPr>
                            <w:b/>
                            <w:lang w:eastAsia="el-GR"/>
                          </w:rPr>
                          <w:t>B152: ΚΓΠΚ 8 — αριθμός εκταρίων θαμνοστοιχιών, μεμονωμένων δέντρων ή συστάδων δένδρων, δενδροστοιχιών·</w:t>
                        </w:r>
                      </w:p>
                    </w:tc>
                  </w:tr>
                  <w:tr w:rsidR="00ED4F69" w:rsidRPr="00F822DE" w14:paraId="7CAA06DA" w14:textId="77777777" w:rsidTr="00ED4F69">
                    <w:tc>
                      <w:tcPr>
                        <w:tcW w:w="0" w:type="auto"/>
                        <w:shd w:val="clear" w:color="auto" w:fill="auto"/>
                        <w:hideMark/>
                      </w:tcPr>
                      <w:p w14:paraId="272DA0D7" w14:textId="77777777" w:rsidR="00ED4F69" w:rsidRPr="00F822DE" w:rsidRDefault="00ED4F69" w:rsidP="00ED4F69">
                        <w:pPr>
                          <w:rPr>
                            <w:b/>
                            <w:lang w:eastAsia="el-GR"/>
                          </w:rPr>
                        </w:pPr>
                        <w:r w:rsidRPr="00F822DE">
                          <w:rPr>
                            <w:b/>
                            <w:lang w:eastAsia="el-GR"/>
                          </w:rPr>
                          <w:t>iii)</w:t>
                        </w:r>
                      </w:p>
                    </w:tc>
                    <w:tc>
                      <w:tcPr>
                        <w:tcW w:w="0" w:type="auto"/>
                        <w:shd w:val="clear" w:color="auto" w:fill="auto"/>
                        <w:hideMark/>
                      </w:tcPr>
                      <w:p w14:paraId="1C802F79" w14:textId="77777777" w:rsidR="00ED4F69" w:rsidRPr="00F822DE" w:rsidRDefault="00ED4F69" w:rsidP="00ED4F69">
                        <w:pPr>
                          <w:rPr>
                            <w:b/>
                            <w:lang w:eastAsia="el-GR"/>
                          </w:rPr>
                        </w:pPr>
                        <w:r w:rsidRPr="00F822DE">
                          <w:rPr>
                            <w:b/>
                            <w:lang w:eastAsia="el-GR"/>
                          </w:rPr>
                          <w:t>B153: ΚΓΠΚ 8 — αριθμός εκταρίων παρυφών αγρών, αγροτεμαχίων ή ζωνών ανάσχεσης·</w:t>
                        </w:r>
                      </w:p>
                    </w:tc>
                  </w:tr>
                  <w:tr w:rsidR="00ED4F69" w:rsidRPr="00F822DE" w14:paraId="0599B018" w14:textId="77777777" w:rsidTr="00ED4F69">
                    <w:tc>
                      <w:tcPr>
                        <w:tcW w:w="0" w:type="auto"/>
                        <w:shd w:val="clear" w:color="auto" w:fill="auto"/>
                        <w:hideMark/>
                      </w:tcPr>
                      <w:p w14:paraId="21D5C77E" w14:textId="77777777" w:rsidR="00ED4F69" w:rsidRPr="00F822DE" w:rsidRDefault="00ED4F69" w:rsidP="00ED4F69">
                        <w:pPr>
                          <w:rPr>
                            <w:b/>
                            <w:lang w:eastAsia="el-GR"/>
                          </w:rPr>
                        </w:pPr>
                        <w:r w:rsidRPr="00F822DE">
                          <w:rPr>
                            <w:b/>
                            <w:lang w:eastAsia="el-GR"/>
                          </w:rPr>
                          <w:t>iv)</w:t>
                        </w:r>
                      </w:p>
                    </w:tc>
                    <w:tc>
                      <w:tcPr>
                        <w:tcW w:w="0" w:type="auto"/>
                        <w:shd w:val="clear" w:color="auto" w:fill="auto"/>
                        <w:hideMark/>
                      </w:tcPr>
                      <w:p w14:paraId="2152EEA3" w14:textId="77777777" w:rsidR="00ED4F69" w:rsidRPr="00F822DE" w:rsidRDefault="00ED4F69" w:rsidP="00ED4F69">
                        <w:pPr>
                          <w:rPr>
                            <w:b/>
                            <w:lang w:eastAsia="el-GR"/>
                          </w:rPr>
                        </w:pPr>
                        <w:r w:rsidRPr="00F822DE">
                          <w:rPr>
                            <w:b/>
                            <w:lang w:eastAsia="el-GR"/>
                          </w:rPr>
                          <w:t>B154: ΚΓΠΚ 8 — αριθμός εκταρίων τάφρων και ρεμάτων·</w:t>
                        </w:r>
                      </w:p>
                    </w:tc>
                  </w:tr>
                  <w:tr w:rsidR="00ED4F69" w:rsidRPr="00F822DE" w14:paraId="4DD8A9CB" w14:textId="77777777" w:rsidTr="00ED4F69">
                    <w:tc>
                      <w:tcPr>
                        <w:tcW w:w="0" w:type="auto"/>
                        <w:shd w:val="clear" w:color="auto" w:fill="auto"/>
                        <w:hideMark/>
                      </w:tcPr>
                      <w:p w14:paraId="74054A21" w14:textId="77777777" w:rsidR="00ED4F69" w:rsidRPr="00F822DE" w:rsidRDefault="00ED4F69" w:rsidP="00ED4F69">
                        <w:pPr>
                          <w:rPr>
                            <w:b/>
                            <w:lang w:eastAsia="el-GR"/>
                          </w:rPr>
                        </w:pPr>
                        <w:r w:rsidRPr="00F822DE">
                          <w:rPr>
                            <w:b/>
                            <w:lang w:eastAsia="el-GR"/>
                          </w:rPr>
                          <w:t>v)</w:t>
                        </w:r>
                      </w:p>
                    </w:tc>
                    <w:tc>
                      <w:tcPr>
                        <w:tcW w:w="0" w:type="auto"/>
                        <w:shd w:val="clear" w:color="auto" w:fill="auto"/>
                        <w:hideMark/>
                      </w:tcPr>
                      <w:p w14:paraId="09F9C3C9" w14:textId="77777777" w:rsidR="00ED4F69" w:rsidRPr="00F822DE" w:rsidRDefault="00ED4F69" w:rsidP="00ED4F69">
                        <w:pPr>
                          <w:rPr>
                            <w:b/>
                            <w:lang w:eastAsia="el-GR"/>
                          </w:rPr>
                        </w:pPr>
                        <w:r w:rsidRPr="00F822DE">
                          <w:rPr>
                            <w:b/>
                            <w:lang w:eastAsia="el-GR"/>
                          </w:rPr>
                          <w:t>B155: ΚΓΠΚ 8 — αριθμός εκταρίων μικρών λιμνών και μικρών υγροτόπων·</w:t>
                        </w:r>
                      </w:p>
                    </w:tc>
                  </w:tr>
                  <w:tr w:rsidR="00ED4F69" w:rsidRPr="00F822DE" w14:paraId="54B203E4" w14:textId="77777777" w:rsidTr="00ED4F69">
                    <w:tc>
                      <w:tcPr>
                        <w:tcW w:w="0" w:type="auto"/>
                        <w:shd w:val="clear" w:color="auto" w:fill="auto"/>
                        <w:hideMark/>
                      </w:tcPr>
                      <w:p w14:paraId="0BF6BE4B" w14:textId="77777777" w:rsidR="00ED4F69" w:rsidRPr="00F822DE" w:rsidRDefault="00ED4F69" w:rsidP="00ED4F69">
                        <w:pPr>
                          <w:rPr>
                            <w:b/>
                            <w:lang w:eastAsia="el-GR"/>
                          </w:rPr>
                        </w:pPr>
                        <w:r w:rsidRPr="00F822DE">
                          <w:rPr>
                            <w:b/>
                            <w:lang w:eastAsia="el-GR"/>
                          </w:rPr>
                          <w:t>vi)</w:t>
                        </w:r>
                      </w:p>
                    </w:tc>
                    <w:tc>
                      <w:tcPr>
                        <w:tcW w:w="0" w:type="auto"/>
                        <w:shd w:val="clear" w:color="auto" w:fill="auto"/>
                        <w:hideMark/>
                      </w:tcPr>
                      <w:p w14:paraId="13EF0C28" w14:textId="77777777" w:rsidR="00ED4F69" w:rsidRPr="00F822DE" w:rsidRDefault="00ED4F69" w:rsidP="00ED4F69">
                        <w:pPr>
                          <w:rPr>
                            <w:b/>
                            <w:lang w:eastAsia="el-GR"/>
                          </w:rPr>
                        </w:pPr>
                        <w:r w:rsidRPr="00F822DE">
                          <w:rPr>
                            <w:b/>
                            <w:lang w:eastAsia="el-GR"/>
                          </w:rPr>
                          <w:t>B156: ΚΓΠΚ 8 — αριθμός εκταρίων πέτρινων τοίχων·</w:t>
                        </w:r>
                      </w:p>
                    </w:tc>
                  </w:tr>
                  <w:tr w:rsidR="00ED4F69" w:rsidRPr="00F822DE" w14:paraId="7F00C643" w14:textId="77777777" w:rsidTr="00ED4F69">
                    <w:tc>
                      <w:tcPr>
                        <w:tcW w:w="0" w:type="auto"/>
                        <w:shd w:val="clear" w:color="auto" w:fill="auto"/>
                        <w:hideMark/>
                      </w:tcPr>
                      <w:p w14:paraId="4C4C25DB" w14:textId="77777777" w:rsidR="00ED4F69" w:rsidRPr="00F822DE" w:rsidRDefault="00ED4F69" w:rsidP="00ED4F69">
                        <w:pPr>
                          <w:rPr>
                            <w:b/>
                            <w:lang w:eastAsia="el-GR"/>
                          </w:rPr>
                        </w:pPr>
                        <w:r w:rsidRPr="00F822DE">
                          <w:rPr>
                            <w:b/>
                            <w:lang w:eastAsia="el-GR"/>
                          </w:rPr>
                          <w:t>vii)</w:t>
                        </w:r>
                      </w:p>
                    </w:tc>
                    <w:tc>
                      <w:tcPr>
                        <w:tcW w:w="0" w:type="auto"/>
                        <w:shd w:val="clear" w:color="auto" w:fill="auto"/>
                        <w:hideMark/>
                      </w:tcPr>
                      <w:p w14:paraId="20552F35" w14:textId="77777777" w:rsidR="00ED4F69" w:rsidRPr="00F822DE" w:rsidRDefault="00ED4F69" w:rsidP="00ED4F69">
                        <w:pPr>
                          <w:rPr>
                            <w:b/>
                            <w:lang w:eastAsia="el-GR"/>
                          </w:rPr>
                        </w:pPr>
                        <w:r w:rsidRPr="00F822DE">
                          <w:rPr>
                            <w:b/>
                            <w:lang w:eastAsia="el-GR"/>
                          </w:rPr>
                          <w:t>B157: ΚΓΠΚ 8 — αριθμός εκταρίων σορών λίθων·</w:t>
                        </w:r>
                      </w:p>
                    </w:tc>
                  </w:tr>
                  <w:tr w:rsidR="00ED4F69" w:rsidRPr="00F822DE" w14:paraId="13B0B198" w14:textId="77777777" w:rsidTr="00ED4F69">
                    <w:tc>
                      <w:tcPr>
                        <w:tcW w:w="0" w:type="auto"/>
                        <w:shd w:val="clear" w:color="auto" w:fill="auto"/>
                        <w:hideMark/>
                      </w:tcPr>
                      <w:p w14:paraId="5BC2F984" w14:textId="77777777" w:rsidR="00ED4F69" w:rsidRPr="00F822DE" w:rsidRDefault="00ED4F69" w:rsidP="00ED4F69">
                        <w:pPr>
                          <w:rPr>
                            <w:b/>
                            <w:lang w:eastAsia="el-GR"/>
                          </w:rPr>
                        </w:pPr>
                        <w:r w:rsidRPr="00F822DE">
                          <w:rPr>
                            <w:b/>
                            <w:lang w:eastAsia="el-GR"/>
                          </w:rPr>
                          <w:t>viii)</w:t>
                        </w:r>
                      </w:p>
                    </w:tc>
                    <w:tc>
                      <w:tcPr>
                        <w:tcW w:w="0" w:type="auto"/>
                        <w:shd w:val="clear" w:color="auto" w:fill="auto"/>
                        <w:hideMark/>
                      </w:tcPr>
                      <w:p w14:paraId="61EB1C7C" w14:textId="77777777" w:rsidR="00ED4F69" w:rsidRPr="00F822DE" w:rsidRDefault="00ED4F69" w:rsidP="00ED4F69">
                        <w:pPr>
                          <w:rPr>
                            <w:b/>
                            <w:lang w:eastAsia="el-GR"/>
                          </w:rPr>
                        </w:pPr>
                        <w:r w:rsidRPr="00F822DE">
                          <w:rPr>
                            <w:b/>
                            <w:lang w:eastAsia="el-GR"/>
                          </w:rPr>
                          <w:t>B158: ΚΓΠΚ 8 — αριθμός εκταρίων αναβαθμίδων·</w:t>
                        </w:r>
                      </w:p>
                    </w:tc>
                  </w:tr>
                  <w:tr w:rsidR="00ED4F69" w:rsidRPr="00F822DE" w14:paraId="660D8778" w14:textId="77777777" w:rsidTr="00ED4F69">
                    <w:tc>
                      <w:tcPr>
                        <w:tcW w:w="0" w:type="auto"/>
                        <w:shd w:val="clear" w:color="auto" w:fill="auto"/>
                        <w:hideMark/>
                      </w:tcPr>
                      <w:p w14:paraId="7C99C0F3" w14:textId="77777777" w:rsidR="00ED4F69" w:rsidRPr="00F822DE" w:rsidRDefault="00ED4F69" w:rsidP="00ED4F69">
                        <w:pPr>
                          <w:rPr>
                            <w:b/>
                            <w:lang w:eastAsia="el-GR"/>
                          </w:rPr>
                        </w:pPr>
                        <w:r w:rsidRPr="00F822DE">
                          <w:rPr>
                            <w:b/>
                            <w:lang w:eastAsia="el-GR"/>
                          </w:rPr>
                          <w:t>ix)</w:t>
                        </w:r>
                      </w:p>
                    </w:tc>
                    <w:tc>
                      <w:tcPr>
                        <w:tcW w:w="0" w:type="auto"/>
                        <w:shd w:val="clear" w:color="auto" w:fill="auto"/>
                        <w:hideMark/>
                      </w:tcPr>
                      <w:p w14:paraId="318C14FA" w14:textId="77777777" w:rsidR="00ED4F69" w:rsidRPr="00F822DE" w:rsidRDefault="00ED4F69" w:rsidP="00ED4F69">
                        <w:pPr>
                          <w:rPr>
                            <w:b/>
                            <w:lang w:eastAsia="el-GR"/>
                          </w:rPr>
                        </w:pPr>
                        <w:r w:rsidRPr="00F822DE">
                          <w:rPr>
                            <w:b/>
                            <w:lang w:eastAsia="el-GR"/>
                          </w:rPr>
                          <w:t>B159: ΚΓΠΚ 8 — αριθμός εκταρίων πολιτιστικών χαρακτηριστικών·</w:t>
                        </w:r>
                      </w:p>
                    </w:tc>
                  </w:tr>
                  <w:tr w:rsidR="00ED4F69" w:rsidRPr="00F822DE" w14:paraId="1F690737" w14:textId="77777777" w:rsidTr="00ED4F69">
                    <w:tc>
                      <w:tcPr>
                        <w:tcW w:w="0" w:type="auto"/>
                        <w:shd w:val="clear" w:color="auto" w:fill="auto"/>
                        <w:hideMark/>
                      </w:tcPr>
                      <w:p w14:paraId="3012FFD4" w14:textId="77777777" w:rsidR="00ED4F69" w:rsidRPr="00F822DE" w:rsidRDefault="00ED4F69" w:rsidP="00ED4F69">
                        <w:pPr>
                          <w:rPr>
                            <w:b/>
                            <w:lang w:eastAsia="el-GR"/>
                          </w:rPr>
                        </w:pPr>
                        <w:r w:rsidRPr="00F822DE">
                          <w:rPr>
                            <w:b/>
                            <w:lang w:eastAsia="el-GR"/>
                          </w:rPr>
                          <w:t>x)</w:t>
                        </w:r>
                      </w:p>
                    </w:tc>
                    <w:tc>
                      <w:tcPr>
                        <w:tcW w:w="0" w:type="auto"/>
                        <w:shd w:val="clear" w:color="auto" w:fill="auto"/>
                        <w:hideMark/>
                      </w:tcPr>
                      <w:p w14:paraId="63ED3DCF" w14:textId="77777777" w:rsidR="00ED4F69" w:rsidRPr="00F822DE" w:rsidRDefault="00ED4F69" w:rsidP="00ED4F69">
                        <w:pPr>
                          <w:rPr>
                            <w:b/>
                            <w:lang w:eastAsia="el-GR"/>
                          </w:rPr>
                        </w:pPr>
                        <w:r w:rsidRPr="00F822DE">
                          <w:rPr>
                            <w:b/>
                            <w:lang w:eastAsia="el-GR"/>
                          </w:rPr>
                          <w:t>B160: ΚΓΠΚ 8 — αριθμός εκταρίων άλλων μη παραγωγικών περιοχών και χαρακτηριστικών·</w:t>
                        </w:r>
                      </w:p>
                    </w:tc>
                  </w:tr>
                  <w:tr w:rsidR="00ED4F69" w:rsidRPr="00F822DE" w14:paraId="7578C190" w14:textId="77777777" w:rsidTr="00ED4F69">
                    <w:tc>
                      <w:tcPr>
                        <w:tcW w:w="0" w:type="auto"/>
                        <w:shd w:val="clear" w:color="auto" w:fill="auto"/>
                        <w:hideMark/>
                      </w:tcPr>
                      <w:p w14:paraId="1B469ABB" w14:textId="77777777" w:rsidR="00ED4F69" w:rsidRPr="00F822DE" w:rsidRDefault="00ED4F69" w:rsidP="00ED4F69">
                        <w:pPr>
                          <w:rPr>
                            <w:b/>
                            <w:lang w:eastAsia="el-GR"/>
                          </w:rPr>
                        </w:pPr>
                        <w:r w:rsidRPr="00F822DE">
                          <w:rPr>
                            <w:b/>
                            <w:lang w:eastAsia="el-GR"/>
                          </w:rPr>
                          <w:t>xi)</w:t>
                        </w:r>
                      </w:p>
                    </w:tc>
                    <w:tc>
                      <w:tcPr>
                        <w:tcW w:w="0" w:type="auto"/>
                        <w:shd w:val="clear" w:color="auto" w:fill="auto"/>
                        <w:hideMark/>
                      </w:tcPr>
                      <w:p w14:paraId="7EAAB1ED" w14:textId="77777777" w:rsidR="00ED4F69" w:rsidRPr="00F822DE" w:rsidRDefault="00ED4F69" w:rsidP="00ED4F69">
                        <w:pPr>
                          <w:rPr>
                            <w:b/>
                            <w:lang w:eastAsia="el-GR"/>
                          </w:rPr>
                        </w:pPr>
                        <w:r w:rsidRPr="00F822DE">
                          <w:rPr>
                            <w:b/>
                            <w:lang w:eastAsia="el-GR"/>
                          </w:rPr>
                          <w:t>B161: ΚΓΠΚ 8 — αριθμός εκταρίων εμβόλιμων καλλιεργειών που καλλιεργούνται χωρίς τη χρήση φυτοπροστατευτικών προϊόντων·</w:t>
                        </w:r>
                      </w:p>
                    </w:tc>
                  </w:tr>
                  <w:tr w:rsidR="00ED4F69" w:rsidRPr="00F822DE" w14:paraId="5D33F948" w14:textId="77777777" w:rsidTr="00ED4F69">
                    <w:tc>
                      <w:tcPr>
                        <w:tcW w:w="0" w:type="auto"/>
                        <w:shd w:val="clear" w:color="auto" w:fill="auto"/>
                        <w:hideMark/>
                      </w:tcPr>
                      <w:p w14:paraId="34A6A3E1" w14:textId="77777777" w:rsidR="00ED4F69" w:rsidRPr="00F822DE" w:rsidRDefault="00ED4F69" w:rsidP="00ED4F69">
                        <w:pPr>
                          <w:rPr>
                            <w:b/>
                            <w:lang w:eastAsia="el-GR"/>
                          </w:rPr>
                        </w:pPr>
                        <w:r w:rsidRPr="00F822DE">
                          <w:rPr>
                            <w:b/>
                            <w:lang w:eastAsia="el-GR"/>
                          </w:rPr>
                          <w:t>xii)</w:t>
                        </w:r>
                      </w:p>
                    </w:tc>
                    <w:tc>
                      <w:tcPr>
                        <w:tcW w:w="0" w:type="auto"/>
                        <w:shd w:val="clear" w:color="auto" w:fill="auto"/>
                        <w:hideMark/>
                      </w:tcPr>
                      <w:p w14:paraId="77E9BE3C" w14:textId="77777777" w:rsidR="00ED4F69" w:rsidRPr="00F822DE" w:rsidRDefault="00ED4F69" w:rsidP="00ED4F69">
                        <w:pPr>
                          <w:rPr>
                            <w:b/>
                            <w:lang w:eastAsia="el-GR"/>
                          </w:rPr>
                        </w:pPr>
                        <w:r w:rsidRPr="00F822DE">
                          <w:rPr>
                            <w:b/>
                            <w:lang w:eastAsia="el-GR"/>
                          </w:rPr>
                          <w:t>B162: ΚΓΠΚ 8 — αριθμός εκταρίων καλλιεργειών που δεσμεύουν το άζωτο που καλλιεργούνται χωρίς τη χρήση φυτοπροστατευτικών προϊόντων.</w:t>
                        </w:r>
                      </w:p>
                    </w:tc>
                  </w:tr>
                </w:tbl>
                <w:p w14:paraId="2DEF382B" w14:textId="77777777" w:rsidR="00ED4F69" w:rsidRPr="00F822DE" w:rsidRDefault="00ED4F69" w:rsidP="00ED4F69">
                  <w:pPr>
                    <w:rPr>
                      <w:b/>
                      <w:lang w:eastAsia="el-GR"/>
                    </w:rPr>
                  </w:pPr>
                </w:p>
              </w:tc>
            </w:tr>
            <w:tr w:rsidR="00ED4F69" w:rsidRPr="006722A1" w14:paraId="361A3B6C" w14:textId="77777777" w:rsidTr="00ED4F69">
              <w:tc>
                <w:tcPr>
                  <w:tcW w:w="0" w:type="auto"/>
                  <w:shd w:val="clear" w:color="auto" w:fill="auto"/>
                  <w:hideMark/>
                </w:tcPr>
                <w:p w14:paraId="3FB0829B" w14:textId="77777777" w:rsidR="00ED4F69" w:rsidRPr="006722A1" w:rsidRDefault="00ED4F69" w:rsidP="00ED4F69">
                  <w:pPr>
                    <w:rPr>
                      <w:lang w:eastAsia="el-GR"/>
                    </w:rPr>
                  </w:pPr>
                  <w:r w:rsidRPr="006722A1">
                    <w:rPr>
                      <w:lang w:eastAsia="el-GR"/>
                    </w:rPr>
                    <w:t>ιη)</w:t>
                  </w:r>
                </w:p>
              </w:tc>
              <w:tc>
                <w:tcPr>
                  <w:tcW w:w="0" w:type="auto"/>
                  <w:shd w:val="clear" w:color="auto" w:fill="auto"/>
                  <w:hideMark/>
                </w:tcPr>
                <w:p w14:paraId="718F44EE" w14:textId="77777777" w:rsidR="00ED4F69" w:rsidRPr="00F822DE" w:rsidRDefault="00ED4F69" w:rsidP="00ED4F69">
                  <w:pPr>
                    <w:rPr>
                      <w:b/>
                      <w:lang w:eastAsia="el-GR"/>
                    </w:rPr>
                  </w:pPr>
                  <w:r w:rsidRPr="00F822DE">
                    <w:rPr>
                      <w:b/>
                      <w:lang w:eastAsia="el-GR"/>
                    </w:rPr>
                    <w:t>B170: ΚΓΠΚ 9 — αριθμός εκταρίων που υπόκεινται σε απαγόρευση μετατροπής ή άροσης</w:t>
                  </w:r>
                </w:p>
                <w:p w14:paraId="20544963" w14:textId="77777777" w:rsidR="00ED4F69" w:rsidRPr="00F822DE" w:rsidRDefault="00ED4F69" w:rsidP="00ED4F69">
                  <w:pPr>
                    <w:rPr>
                      <w:lang w:eastAsia="el-GR"/>
                    </w:rPr>
                  </w:pPr>
                  <w:r w:rsidRPr="00F822DE">
                    <w:rPr>
                      <w:lang w:eastAsia="el-GR"/>
                    </w:rPr>
                    <w:lastRenderedPageBreak/>
                    <w:t>Στο πεδίο αυτό αναφέρεται ο αριθμός εκταρίων που υπόκεινται σε απαγόρευση μετατροπής ή άροσης των μόνιμων λειμώνων που έχουν χαρακτηριστεί ως περιβαλλοντικά ευαίσθητοι μόνιμοι λειμώνες σε περιοχές Natura 2000 στο πλαίσιο του ΚΓΠΚ 9, όπως ορίζεται στο παράρτημα III του κανονισμού (ΕΕ) 2021/2115. Τα κράτη μέλη παρέχουν τις εξής πληροφορίες:</w:t>
                  </w:r>
                </w:p>
                <w:tbl>
                  <w:tblPr>
                    <w:tblW w:w="5000" w:type="pct"/>
                    <w:tblCellMar>
                      <w:left w:w="0" w:type="dxa"/>
                      <w:right w:w="0" w:type="dxa"/>
                    </w:tblCellMar>
                    <w:tblLook w:val="04A0" w:firstRow="1" w:lastRow="0" w:firstColumn="1" w:lastColumn="0" w:noHBand="0" w:noVBand="1"/>
                  </w:tblPr>
                  <w:tblGrid>
                    <w:gridCol w:w="177"/>
                    <w:gridCol w:w="8841"/>
                  </w:tblGrid>
                  <w:tr w:rsidR="00ED4F69" w:rsidRPr="00F822DE" w14:paraId="2583553A" w14:textId="77777777" w:rsidTr="00ED4F69">
                    <w:tc>
                      <w:tcPr>
                        <w:tcW w:w="0" w:type="auto"/>
                        <w:shd w:val="clear" w:color="auto" w:fill="auto"/>
                        <w:hideMark/>
                      </w:tcPr>
                      <w:p w14:paraId="5C90163B" w14:textId="77777777" w:rsidR="00ED4F69" w:rsidRPr="00F822DE" w:rsidRDefault="00ED4F69" w:rsidP="00ED4F69">
                        <w:pPr>
                          <w:rPr>
                            <w:b/>
                            <w:lang w:eastAsia="el-GR"/>
                          </w:rPr>
                        </w:pPr>
                        <w:r w:rsidRPr="00F822DE">
                          <w:rPr>
                            <w:b/>
                            <w:lang w:eastAsia="el-GR"/>
                          </w:rPr>
                          <w:t>i)</w:t>
                        </w:r>
                      </w:p>
                    </w:tc>
                    <w:tc>
                      <w:tcPr>
                        <w:tcW w:w="0" w:type="auto"/>
                        <w:shd w:val="clear" w:color="auto" w:fill="auto"/>
                        <w:hideMark/>
                      </w:tcPr>
                      <w:p w14:paraId="1EB1C946" w14:textId="77777777" w:rsidR="00ED4F69" w:rsidRPr="00F822DE" w:rsidRDefault="00ED4F69" w:rsidP="00ED4F69">
                        <w:pPr>
                          <w:rPr>
                            <w:b/>
                            <w:lang w:eastAsia="el-GR"/>
                          </w:rPr>
                        </w:pPr>
                        <w:r w:rsidRPr="00F822DE">
                          <w:rPr>
                            <w:b/>
                            <w:lang w:eastAsia="el-GR"/>
                          </w:rPr>
                          <w:t>B171: ΚΓΠΚ 9 — αριθμός εκταρίων μόνιμων λειμώνων σε περιοχές Natura 2000·</w:t>
                        </w:r>
                      </w:p>
                    </w:tc>
                  </w:tr>
                  <w:tr w:rsidR="00ED4F69" w:rsidRPr="00F822DE" w14:paraId="44AD7DE3" w14:textId="77777777" w:rsidTr="00ED4F69">
                    <w:tc>
                      <w:tcPr>
                        <w:tcW w:w="0" w:type="auto"/>
                        <w:shd w:val="clear" w:color="auto" w:fill="auto"/>
                        <w:hideMark/>
                      </w:tcPr>
                      <w:p w14:paraId="3A6960E5" w14:textId="77777777" w:rsidR="00ED4F69" w:rsidRPr="00F822DE" w:rsidRDefault="00ED4F69" w:rsidP="00ED4F69">
                        <w:pPr>
                          <w:rPr>
                            <w:b/>
                            <w:lang w:eastAsia="el-GR"/>
                          </w:rPr>
                        </w:pPr>
                        <w:r w:rsidRPr="00F822DE">
                          <w:rPr>
                            <w:b/>
                            <w:lang w:eastAsia="el-GR"/>
                          </w:rPr>
                          <w:t>ii)</w:t>
                        </w:r>
                      </w:p>
                    </w:tc>
                    <w:tc>
                      <w:tcPr>
                        <w:tcW w:w="0" w:type="auto"/>
                        <w:shd w:val="clear" w:color="auto" w:fill="auto"/>
                        <w:hideMark/>
                      </w:tcPr>
                      <w:p w14:paraId="77B70E53" w14:textId="77777777" w:rsidR="00ED4F69" w:rsidRPr="00F822DE" w:rsidRDefault="00ED4F69" w:rsidP="00ED4F69">
                        <w:pPr>
                          <w:rPr>
                            <w:b/>
                            <w:lang w:eastAsia="el-GR"/>
                          </w:rPr>
                        </w:pPr>
                        <w:r w:rsidRPr="00F822DE">
                          <w:rPr>
                            <w:b/>
                            <w:lang w:eastAsia="el-GR"/>
                          </w:rPr>
                          <w:t>B172: ΚΓΠΚ 9 — αριθμός εκταρίων που έχουν χαρακτηριστεί ως περιβαλλοντικά ευαίσθητοι μόνιμοι λειμώνες σε περιοχές Natura 2000 που προστατεύονται βάσει του ΚΓΠΚ 9 και δηλώνονται από τους γεωργούς.</w:t>
                        </w:r>
                      </w:p>
                    </w:tc>
                  </w:tr>
                </w:tbl>
                <w:p w14:paraId="4EC3517E" w14:textId="77777777" w:rsidR="00ED4F69" w:rsidRPr="00F822DE" w:rsidRDefault="00ED4F69" w:rsidP="00ED4F69">
                  <w:pPr>
                    <w:rPr>
                      <w:b/>
                      <w:lang w:eastAsia="el-GR"/>
                    </w:rPr>
                  </w:pPr>
                </w:p>
              </w:tc>
            </w:tr>
          </w:tbl>
          <w:p w14:paraId="2766603F" w14:textId="77777777" w:rsidR="00ED4F69" w:rsidRPr="006722A1" w:rsidRDefault="00ED4F69" w:rsidP="00ED4F69">
            <w:pPr>
              <w:rPr>
                <w:vanish/>
                <w:lang w:eastAsia="el-GR"/>
              </w:rPr>
            </w:pPr>
          </w:p>
          <w:tbl>
            <w:tblPr>
              <w:tblW w:w="5000" w:type="pct"/>
              <w:tblCellMar>
                <w:left w:w="0" w:type="dxa"/>
                <w:right w:w="0" w:type="dxa"/>
              </w:tblCellMar>
              <w:tblLook w:val="04A0" w:firstRow="1" w:lastRow="0" w:firstColumn="1" w:lastColumn="0" w:noHBand="0" w:noVBand="1"/>
            </w:tblPr>
            <w:tblGrid>
              <w:gridCol w:w="4674"/>
              <w:gridCol w:w="4674"/>
            </w:tblGrid>
            <w:tr w:rsidR="00ED4F69" w:rsidRPr="006722A1" w14:paraId="6BD9CB7D" w14:textId="77777777" w:rsidTr="00040C98">
              <w:tc>
                <w:tcPr>
                  <w:tcW w:w="0" w:type="auto"/>
                  <w:shd w:val="clear" w:color="auto" w:fill="auto"/>
                  <w:hideMark/>
                </w:tcPr>
                <w:p w14:paraId="1D872BB4" w14:textId="178C3E41" w:rsidR="00ED4F69" w:rsidRPr="006722A1" w:rsidRDefault="00ED4F69" w:rsidP="00ED4F69">
                  <w:pPr>
                    <w:rPr>
                      <w:lang w:eastAsia="el-GR"/>
                    </w:rPr>
                  </w:pPr>
                </w:p>
              </w:tc>
              <w:tc>
                <w:tcPr>
                  <w:tcW w:w="0" w:type="auto"/>
                  <w:shd w:val="clear" w:color="auto" w:fill="auto"/>
                </w:tcPr>
                <w:p w14:paraId="65A4518F" w14:textId="2EAD8658" w:rsidR="00ED4F69" w:rsidRPr="006722A1" w:rsidRDefault="00ED4F69" w:rsidP="00ED4F69">
                  <w:pPr>
                    <w:rPr>
                      <w:lang w:eastAsia="el-GR"/>
                    </w:rPr>
                  </w:pPr>
                </w:p>
              </w:tc>
            </w:tr>
          </w:tbl>
          <w:p w14:paraId="1D6073DF" w14:textId="77777777" w:rsidR="00ED4F69" w:rsidRPr="006722A1" w:rsidRDefault="00ED4F69" w:rsidP="00ED4F69">
            <w:pPr>
              <w:rPr>
                <w:lang w:eastAsia="el-GR"/>
              </w:rPr>
            </w:pPr>
          </w:p>
        </w:tc>
      </w:tr>
    </w:tbl>
    <w:p w14:paraId="73C2ABF2" w14:textId="65FE6BF2" w:rsidR="009D4DF0" w:rsidRDefault="009D4DF0" w:rsidP="004C5C70"/>
    <w:p w14:paraId="6DDECCB6" w14:textId="77777777" w:rsidR="00A40E50" w:rsidRPr="0084758C" w:rsidRDefault="00A40E50" w:rsidP="00592760">
      <w:pPr>
        <w:pStyle w:val="1"/>
        <w:numPr>
          <w:ilvl w:val="0"/>
          <w:numId w:val="0"/>
        </w:numPr>
        <w:jc w:val="center"/>
      </w:pPr>
    </w:p>
    <w:sectPr w:rsidR="00A40E50" w:rsidRPr="0084758C" w:rsidSect="009D4DF0">
      <w:pgSz w:w="12240" w:h="15840" w:code="1"/>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C157" w14:textId="77777777" w:rsidR="0064401E" w:rsidRDefault="0064401E" w:rsidP="004C5C70">
      <w:r>
        <w:separator/>
      </w:r>
    </w:p>
  </w:endnote>
  <w:endnote w:type="continuationSeparator" w:id="0">
    <w:p w14:paraId="45ED128A" w14:textId="77777777" w:rsidR="0064401E" w:rsidRDefault="0064401E" w:rsidP="004C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6B74" w14:textId="24CC4A98" w:rsidR="00ED4F69" w:rsidRDefault="00ED4F69">
    <w:pPr>
      <w:pStyle w:val="ac"/>
      <w:pBdr>
        <w:top w:val="thinThickSmallGap" w:sz="24" w:space="1" w:color="823B0B" w:themeColor="accent2" w:themeShade="7F"/>
      </w:pBdr>
      <w:rPr>
        <w:rFonts w:asciiTheme="majorHAnsi" w:hAnsiTheme="majorHAnsi"/>
      </w:rPr>
    </w:pPr>
    <w:r>
      <w:rPr>
        <w:rFonts w:asciiTheme="majorHAnsi" w:hAnsiTheme="majorHAnsi"/>
      </w:rPr>
      <w:t>Δείκτες και Επιπλέον Δεδομένα – Συνδεδεμένων Ενισχύσεων – ΣΣ ΚΑΠ</w:t>
    </w:r>
    <w:r>
      <w:rPr>
        <w:rFonts w:asciiTheme="majorHAnsi" w:hAnsiTheme="majorHAnsi"/>
      </w:rPr>
      <w:ptab w:relativeTo="margin" w:alignment="right" w:leader="none"/>
    </w:r>
    <w:r>
      <w:rPr>
        <w:rFonts w:asciiTheme="majorHAnsi" w:hAnsiTheme="majorHAnsi"/>
      </w:rPr>
      <w:t xml:space="preserve">Σελίδα </w:t>
    </w:r>
    <w:r>
      <w:fldChar w:fldCharType="begin"/>
    </w:r>
    <w:r>
      <w:instrText xml:space="preserve"> PAGE   \* MERGEFORMAT </w:instrText>
    </w:r>
    <w:r>
      <w:fldChar w:fldCharType="separate"/>
    </w:r>
    <w:r w:rsidR="00F822DE" w:rsidRPr="00F822DE">
      <w:rPr>
        <w:rFonts w:asciiTheme="majorHAnsi" w:hAnsiTheme="majorHAnsi"/>
        <w:noProof/>
      </w:rPr>
      <w:t>33</w:t>
    </w:r>
    <w:r>
      <w:rPr>
        <w:rFonts w:asciiTheme="majorHAnsi" w:hAnsiTheme="majorHAnsi"/>
        <w:noProof/>
      </w:rPr>
      <w:fldChar w:fldCharType="end"/>
    </w:r>
  </w:p>
  <w:p w14:paraId="30C86E3A" w14:textId="20DBE50A" w:rsidR="00ED4F69" w:rsidRPr="00230CB4" w:rsidRDefault="00ED4F69" w:rsidP="004C5C7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5E1" w14:textId="77777777" w:rsidR="007D09FA" w:rsidRPr="007D09FA" w:rsidRDefault="007D09FA" w:rsidP="007D09FA">
    <w:pPr>
      <w:pBdr>
        <w:top w:val="thinThickSmallGap" w:sz="24" w:space="1" w:color="823B0B" w:themeColor="accent2" w:themeShade="7F"/>
      </w:pBdr>
      <w:tabs>
        <w:tab w:val="center" w:pos="4680"/>
        <w:tab w:val="right" w:pos="9360"/>
      </w:tabs>
      <w:spacing w:line="240" w:lineRule="auto"/>
      <w:rPr>
        <w:rFonts w:asciiTheme="majorHAnsi" w:hAnsiTheme="majorHAnsi"/>
      </w:rPr>
    </w:pPr>
    <w:r w:rsidRPr="007D09FA">
      <w:rPr>
        <w:rFonts w:asciiTheme="majorHAnsi" w:hAnsiTheme="majorHAnsi"/>
      </w:rPr>
      <w:t>Δείκτες και Επιπλέον Δεδομένα – Συνδεδεμένων Ενισχύσεων – ΣΣ ΚΑΠ</w:t>
    </w:r>
    <w:r w:rsidRPr="007D09FA">
      <w:rPr>
        <w:rFonts w:asciiTheme="majorHAnsi" w:hAnsiTheme="majorHAnsi"/>
      </w:rPr>
      <w:ptab w:relativeTo="margin" w:alignment="right" w:leader="none"/>
    </w:r>
    <w:r w:rsidRPr="007D09FA">
      <w:rPr>
        <w:rFonts w:asciiTheme="majorHAnsi" w:hAnsiTheme="majorHAnsi"/>
      </w:rPr>
      <w:t xml:space="preserve">Σελίδα </w:t>
    </w:r>
    <w:r w:rsidRPr="007D09FA">
      <w:fldChar w:fldCharType="begin"/>
    </w:r>
    <w:r w:rsidRPr="007D09FA">
      <w:instrText xml:space="preserve"> PAGE   \* MERGEFORMAT </w:instrText>
    </w:r>
    <w:r w:rsidRPr="007D09FA">
      <w:fldChar w:fldCharType="separate"/>
    </w:r>
    <w:r w:rsidRPr="007D09FA">
      <w:t>38</w:t>
    </w:r>
    <w:r w:rsidRPr="007D09FA">
      <w:rPr>
        <w:rFonts w:asciiTheme="majorHAnsi" w:hAnsiTheme="majorHAnsi"/>
        <w:noProof/>
      </w:rPr>
      <w:fldChar w:fldCharType="end"/>
    </w:r>
  </w:p>
  <w:p w14:paraId="69CD43B9" w14:textId="77777777" w:rsidR="00040C98" w:rsidRDefault="00040C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DC8C" w14:textId="77777777" w:rsidR="0064401E" w:rsidRDefault="0064401E" w:rsidP="004C5C70">
      <w:r>
        <w:separator/>
      </w:r>
    </w:p>
  </w:footnote>
  <w:footnote w:type="continuationSeparator" w:id="0">
    <w:p w14:paraId="60AC7BA6" w14:textId="77777777" w:rsidR="0064401E" w:rsidRDefault="0064401E" w:rsidP="004C5C70">
      <w:r>
        <w:continuationSeparator/>
      </w:r>
    </w:p>
  </w:footnote>
  <w:footnote w:id="1">
    <w:p w14:paraId="5554C7FC" w14:textId="04207F8B" w:rsidR="00ED4F69" w:rsidRDefault="00ED4F69" w:rsidP="004C5C70">
      <w:pPr>
        <w:pStyle w:val="a6"/>
      </w:pPr>
      <w:r>
        <w:rPr>
          <w:rStyle w:val="a7"/>
        </w:rPr>
        <w:footnoteRef/>
      </w:r>
      <w:r>
        <w:t xml:space="preserve"> </w:t>
      </w:r>
      <w:r w:rsidRPr="00B55765">
        <w:t>https://agriculture.ec.europa.eu/common-agricultural-policy/cap-overview/cmef_el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5A7C9C66"/>
    <w:lvl w:ilvl="0">
      <w:start w:val="1"/>
      <w:numFmt w:val="bullet"/>
      <w:pStyle w:val="Para"/>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BD0DA3"/>
    <w:multiLevelType w:val="multilevel"/>
    <w:tmpl w:val="0EB47E1A"/>
    <w:styleLink w:val="Style2"/>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F86514"/>
    <w:multiLevelType w:val="hybridMultilevel"/>
    <w:tmpl w:val="AAE802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C0F56C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170F57"/>
    <w:multiLevelType w:val="hybridMultilevel"/>
    <w:tmpl w:val="FA0E83AE"/>
    <w:lvl w:ilvl="0" w:tplc="58AE6E7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10" w15:restartNumberingAfterBreak="0">
    <w:nsid w:val="14F77BB1"/>
    <w:multiLevelType w:val="hybridMultilevel"/>
    <w:tmpl w:val="19589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3" w15:restartNumberingAfterBreak="0">
    <w:nsid w:val="30282D77"/>
    <w:multiLevelType w:val="hybridMultilevel"/>
    <w:tmpl w:val="BE30A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3057F8"/>
    <w:multiLevelType w:val="hybridMultilevel"/>
    <w:tmpl w:val="FE2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481C9E"/>
    <w:multiLevelType w:val="hybridMultilevel"/>
    <w:tmpl w:val="12FC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D7316C0"/>
    <w:multiLevelType w:val="hybridMultilevel"/>
    <w:tmpl w:val="3B82376E"/>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A23EEC"/>
    <w:multiLevelType w:val="hybridMultilevel"/>
    <w:tmpl w:val="DA78EDE8"/>
    <w:lvl w:ilvl="0" w:tplc="6E7632A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BE1B27"/>
    <w:multiLevelType w:val="hybridMultilevel"/>
    <w:tmpl w:val="CB5C2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671D00"/>
    <w:multiLevelType w:val="hybridMultilevel"/>
    <w:tmpl w:val="9DA8B4A8"/>
    <w:lvl w:ilvl="0" w:tplc="9B92C002">
      <w:start w:val="1"/>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4" w15:restartNumberingAfterBreak="0">
    <w:nsid w:val="47305021"/>
    <w:multiLevelType w:val="hybridMultilevel"/>
    <w:tmpl w:val="FA0E83AE"/>
    <w:lvl w:ilvl="0" w:tplc="58AE6E7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1E570E"/>
    <w:multiLevelType w:val="hybridMultilevel"/>
    <w:tmpl w:val="8F901E30"/>
    <w:lvl w:ilvl="0" w:tplc="C9CE97D0">
      <w:start w:val="15"/>
      <w:numFmt w:val="bullet"/>
      <w:lvlText w:val="-"/>
      <w:lvlJc w:val="left"/>
      <w:pPr>
        <w:ind w:left="643"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55AA1BE9"/>
    <w:multiLevelType w:val="hybridMultilevel"/>
    <w:tmpl w:val="E6C006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577A2FC2"/>
    <w:multiLevelType w:val="hybridMultilevel"/>
    <w:tmpl w:val="E5EE8B22"/>
    <w:lvl w:ilvl="0" w:tplc="6D386494">
      <w:start w:val="1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169C9"/>
    <w:multiLevelType w:val="multilevel"/>
    <w:tmpl w:val="69426D10"/>
    <w:lvl w:ilvl="0">
      <w:numFmt w:val="decimal"/>
      <w:pStyle w:val="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D56559E"/>
    <w:multiLevelType w:val="hybridMultilevel"/>
    <w:tmpl w:val="BBB24E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6D8D0DAA"/>
    <w:multiLevelType w:val="hybridMultilevel"/>
    <w:tmpl w:val="9228B61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6ECA0792"/>
    <w:multiLevelType w:val="hybridMultilevel"/>
    <w:tmpl w:val="99362422"/>
    <w:lvl w:ilvl="0" w:tplc="2B2A3460">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157757C"/>
    <w:multiLevelType w:val="hybridMultilevel"/>
    <w:tmpl w:val="3B82376E"/>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667142C"/>
    <w:multiLevelType w:val="hybridMultilevel"/>
    <w:tmpl w:val="1564E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76F323B"/>
    <w:multiLevelType w:val="hybridMultilevel"/>
    <w:tmpl w:val="14F66016"/>
    <w:lvl w:ilvl="0" w:tplc="0408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270659"/>
    <w:multiLevelType w:val="hybridMultilevel"/>
    <w:tmpl w:val="891EAD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9497976">
    <w:abstractNumId w:val="6"/>
  </w:num>
  <w:num w:numId="2" w16cid:durableId="156964619">
    <w:abstractNumId w:val="30"/>
  </w:num>
  <w:num w:numId="3" w16cid:durableId="1534269637">
    <w:abstractNumId w:val="4"/>
  </w:num>
  <w:num w:numId="4" w16cid:durableId="1802654043">
    <w:abstractNumId w:val="2"/>
  </w:num>
  <w:num w:numId="5" w16cid:durableId="855770874">
    <w:abstractNumId w:val="40"/>
  </w:num>
  <w:num w:numId="6" w16cid:durableId="192811316">
    <w:abstractNumId w:val="28"/>
  </w:num>
  <w:num w:numId="7" w16cid:durableId="1152940125">
    <w:abstractNumId w:val="34"/>
  </w:num>
  <w:num w:numId="8" w16cid:durableId="563952263">
    <w:abstractNumId w:val="26"/>
  </w:num>
  <w:num w:numId="9" w16cid:durableId="549848366">
    <w:abstractNumId w:val="1"/>
  </w:num>
  <w:num w:numId="10" w16cid:durableId="459960556">
    <w:abstractNumId w:val="0"/>
  </w:num>
  <w:num w:numId="11" w16cid:durableId="1539125277">
    <w:abstractNumId w:val="27"/>
  </w:num>
  <w:num w:numId="12" w16cid:durableId="1277101349">
    <w:abstractNumId w:val="16"/>
  </w:num>
  <w:num w:numId="13" w16cid:durableId="1576546602">
    <w:abstractNumId w:val="12"/>
  </w:num>
  <w:num w:numId="14" w16cid:durableId="1926761487">
    <w:abstractNumId w:val="9"/>
  </w:num>
  <w:num w:numId="15" w16cid:durableId="633946677">
    <w:abstractNumId w:val="8"/>
  </w:num>
  <w:num w:numId="16" w16cid:durableId="411969753">
    <w:abstractNumId w:val="31"/>
  </w:num>
  <w:num w:numId="17" w16cid:durableId="1817454502">
    <w:abstractNumId w:val="33"/>
  </w:num>
  <w:num w:numId="18" w16cid:durableId="1584606435">
    <w:abstractNumId w:val="32"/>
  </w:num>
  <w:num w:numId="19" w16cid:durableId="655232950">
    <w:abstractNumId w:val="36"/>
  </w:num>
  <w:num w:numId="20" w16cid:durableId="503859340">
    <w:abstractNumId w:val="11"/>
  </w:num>
  <w:num w:numId="21" w16cid:durableId="1948923692">
    <w:abstractNumId w:val="19"/>
  </w:num>
  <w:num w:numId="22" w16cid:durableId="1104885036">
    <w:abstractNumId w:val="22"/>
  </w:num>
  <w:num w:numId="23" w16cid:durableId="1009674276">
    <w:abstractNumId w:val="21"/>
  </w:num>
  <w:num w:numId="24" w16cid:durableId="304236868">
    <w:abstractNumId w:val="3"/>
  </w:num>
  <w:num w:numId="25" w16cid:durableId="1139883505">
    <w:abstractNumId w:val="25"/>
  </w:num>
  <w:num w:numId="26" w16cid:durableId="1711496008">
    <w:abstractNumId w:val="10"/>
  </w:num>
  <w:num w:numId="27" w16cid:durableId="2020086020">
    <w:abstractNumId w:val="41"/>
  </w:num>
  <w:num w:numId="28" w16cid:durableId="970131443">
    <w:abstractNumId w:val="5"/>
  </w:num>
  <w:num w:numId="29" w16cid:durableId="1890341804">
    <w:abstractNumId w:val="35"/>
  </w:num>
  <w:num w:numId="30" w16cid:durableId="1286157605">
    <w:abstractNumId w:val="14"/>
  </w:num>
  <w:num w:numId="31" w16cid:durableId="1250307774">
    <w:abstractNumId w:val="13"/>
  </w:num>
  <w:num w:numId="32" w16cid:durableId="2001345668">
    <w:abstractNumId w:val="29"/>
  </w:num>
  <w:num w:numId="33" w16cid:durableId="1077744292">
    <w:abstractNumId w:val="18"/>
  </w:num>
  <w:num w:numId="34" w16cid:durableId="472602973">
    <w:abstractNumId w:val="20"/>
  </w:num>
  <w:num w:numId="35" w16cid:durableId="672608499">
    <w:abstractNumId w:val="15"/>
  </w:num>
  <w:num w:numId="36" w16cid:durableId="1772120053">
    <w:abstractNumId w:val="7"/>
    <w:lvlOverride w:ilvl="0">
      <w:startOverride w:val="1"/>
    </w:lvlOverride>
    <w:lvlOverride w:ilvl="1"/>
    <w:lvlOverride w:ilvl="2"/>
    <w:lvlOverride w:ilvl="3"/>
    <w:lvlOverride w:ilvl="4"/>
    <w:lvlOverride w:ilvl="5"/>
    <w:lvlOverride w:ilvl="6"/>
    <w:lvlOverride w:ilvl="7"/>
    <w:lvlOverride w:ilvl="8"/>
  </w:num>
  <w:num w:numId="37" w16cid:durableId="7713168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559609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5982168">
    <w:abstractNumId w:val="23"/>
  </w:num>
  <w:num w:numId="40" w16cid:durableId="1190333011">
    <w:abstractNumId w:val="24"/>
    <w:lvlOverride w:ilvl="0">
      <w:startOverride w:val="1"/>
    </w:lvlOverride>
    <w:lvlOverride w:ilvl="1"/>
    <w:lvlOverride w:ilvl="2"/>
    <w:lvlOverride w:ilvl="3"/>
    <w:lvlOverride w:ilvl="4"/>
    <w:lvlOverride w:ilvl="5"/>
    <w:lvlOverride w:ilvl="6"/>
    <w:lvlOverride w:ilvl="7"/>
    <w:lvlOverride w:ilvl="8"/>
  </w:num>
  <w:num w:numId="41" w16cid:durableId="26125635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066838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5CD"/>
    <w:rsid w:val="00000D4C"/>
    <w:rsid w:val="00001681"/>
    <w:rsid w:val="000018EF"/>
    <w:rsid w:val="00001CB6"/>
    <w:rsid w:val="00002780"/>
    <w:rsid w:val="000033F7"/>
    <w:rsid w:val="00003802"/>
    <w:rsid w:val="00007138"/>
    <w:rsid w:val="0000744F"/>
    <w:rsid w:val="00007CBA"/>
    <w:rsid w:val="00007D01"/>
    <w:rsid w:val="00010536"/>
    <w:rsid w:val="00010C4B"/>
    <w:rsid w:val="0001141D"/>
    <w:rsid w:val="0001189A"/>
    <w:rsid w:val="00012965"/>
    <w:rsid w:val="00012D83"/>
    <w:rsid w:val="00013382"/>
    <w:rsid w:val="000140AB"/>
    <w:rsid w:val="00020134"/>
    <w:rsid w:val="00020600"/>
    <w:rsid w:val="00023A07"/>
    <w:rsid w:val="00024137"/>
    <w:rsid w:val="00027EB3"/>
    <w:rsid w:val="0003532E"/>
    <w:rsid w:val="00035A8E"/>
    <w:rsid w:val="0003791D"/>
    <w:rsid w:val="00040C98"/>
    <w:rsid w:val="0004258F"/>
    <w:rsid w:val="00043B7D"/>
    <w:rsid w:val="00043ED3"/>
    <w:rsid w:val="0004562A"/>
    <w:rsid w:val="00046FCF"/>
    <w:rsid w:val="00060DA8"/>
    <w:rsid w:val="000622CA"/>
    <w:rsid w:val="00065C22"/>
    <w:rsid w:val="00066396"/>
    <w:rsid w:val="00070B4E"/>
    <w:rsid w:val="0007250F"/>
    <w:rsid w:val="00073297"/>
    <w:rsid w:val="000742BB"/>
    <w:rsid w:val="00074651"/>
    <w:rsid w:val="000749AA"/>
    <w:rsid w:val="0007594B"/>
    <w:rsid w:val="00087905"/>
    <w:rsid w:val="0009572A"/>
    <w:rsid w:val="0009653E"/>
    <w:rsid w:val="000970FB"/>
    <w:rsid w:val="00097B42"/>
    <w:rsid w:val="00097BB0"/>
    <w:rsid w:val="000A00A2"/>
    <w:rsid w:val="000A1778"/>
    <w:rsid w:val="000A22F1"/>
    <w:rsid w:val="000A292E"/>
    <w:rsid w:val="000A3B57"/>
    <w:rsid w:val="000A45F0"/>
    <w:rsid w:val="000A48FD"/>
    <w:rsid w:val="000B03FD"/>
    <w:rsid w:val="000B1844"/>
    <w:rsid w:val="000B1C42"/>
    <w:rsid w:val="000B24E1"/>
    <w:rsid w:val="000C06C5"/>
    <w:rsid w:val="000C0CB1"/>
    <w:rsid w:val="000C1D87"/>
    <w:rsid w:val="000C2956"/>
    <w:rsid w:val="000C2BE4"/>
    <w:rsid w:val="000C3519"/>
    <w:rsid w:val="000C496C"/>
    <w:rsid w:val="000C4C00"/>
    <w:rsid w:val="000C4D38"/>
    <w:rsid w:val="000C525A"/>
    <w:rsid w:val="000C5658"/>
    <w:rsid w:val="000D1918"/>
    <w:rsid w:val="000D30A9"/>
    <w:rsid w:val="000D35EA"/>
    <w:rsid w:val="000E222C"/>
    <w:rsid w:val="000E6A60"/>
    <w:rsid w:val="000E76B1"/>
    <w:rsid w:val="000F3293"/>
    <w:rsid w:val="000F396C"/>
    <w:rsid w:val="000F7DB2"/>
    <w:rsid w:val="00100115"/>
    <w:rsid w:val="001012C1"/>
    <w:rsid w:val="001022A0"/>
    <w:rsid w:val="00102353"/>
    <w:rsid w:val="0010266F"/>
    <w:rsid w:val="00102D23"/>
    <w:rsid w:val="001031DB"/>
    <w:rsid w:val="00105DEF"/>
    <w:rsid w:val="0010654E"/>
    <w:rsid w:val="00106618"/>
    <w:rsid w:val="0011148E"/>
    <w:rsid w:val="0011272E"/>
    <w:rsid w:val="001157C5"/>
    <w:rsid w:val="00115B9A"/>
    <w:rsid w:val="0011780F"/>
    <w:rsid w:val="00117F08"/>
    <w:rsid w:val="00121224"/>
    <w:rsid w:val="00127FC0"/>
    <w:rsid w:val="00131DBE"/>
    <w:rsid w:val="00133CE8"/>
    <w:rsid w:val="0013578D"/>
    <w:rsid w:val="00136EF6"/>
    <w:rsid w:val="00144860"/>
    <w:rsid w:val="00144AD2"/>
    <w:rsid w:val="00144F9F"/>
    <w:rsid w:val="00145121"/>
    <w:rsid w:val="00147719"/>
    <w:rsid w:val="001501BC"/>
    <w:rsid w:val="00150C44"/>
    <w:rsid w:val="0015101E"/>
    <w:rsid w:val="00155BBD"/>
    <w:rsid w:val="0016008E"/>
    <w:rsid w:val="001622D8"/>
    <w:rsid w:val="0016281D"/>
    <w:rsid w:val="00162966"/>
    <w:rsid w:val="00163921"/>
    <w:rsid w:val="00163A04"/>
    <w:rsid w:val="00167521"/>
    <w:rsid w:val="0017139B"/>
    <w:rsid w:val="00171A9C"/>
    <w:rsid w:val="00171EC2"/>
    <w:rsid w:val="001731EC"/>
    <w:rsid w:val="001738E8"/>
    <w:rsid w:val="00173C9B"/>
    <w:rsid w:val="00174FDB"/>
    <w:rsid w:val="001750BA"/>
    <w:rsid w:val="00175FA5"/>
    <w:rsid w:val="00176909"/>
    <w:rsid w:val="00176BF9"/>
    <w:rsid w:val="001776DD"/>
    <w:rsid w:val="00180BE6"/>
    <w:rsid w:val="00181A80"/>
    <w:rsid w:val="00183287"/>
    <w:rsid w:val="001846B9"/>
    <w:rsid w:val="00184C1E"/>
    <w:rsid w:val="00184D5D"/>
    <w:rsid w:val="00185F5C"/>
    <w:rsid w:val="001876AB"/>
    <w:rsid w:val="00193888"/>
    <w:rsid w:val="00195911"/>
    <w:rsid w:val="00196385"/>
    <w:rsid w:val="00197918"/>
    <w:rsid w:val="001A3EEF"/>
    <w:rsid w:val="001A546A"/>
    <w:rsid w:val="001B05CD"/>
    <w:rsid w:val="001B0601"/>
    <w:rsid w:val="001B071D"/>
    <w:rsid w:val="001B0A37"/>
    <w:rsid w:val="001B1096"/>
    <w:rsid w:val="001B221D"/>
    <w:rsid w:val="001B3342"/>
    <w:rsid w:val="001B3F35"/>
    <w:rsid w:val="001B4730"/>
    <w:rsid w:val="001B536F"/>
    <w:rsid w:val="001B5AA6"/>
    <w:rsid w:val="001B5CC0"/>
    <w:rsid w:val="001B62F2"/>
    <w:rsid w:val="001B72D4"/>
    <w:rsid w:val="001C0352"/>
    <w:rsid w:val="001C04F1"/>
    <w:rsid w:val="001C1134"/>
    <w:rsid w:val="001C14BF"/>
    <w:rsid w:val="001C240F"/>
    <w:rsid w:val="001C2A2F"/>
    <w:rsid w:val="001D1F09"/>
    <w:rsid w:val="001D6188"/>
    <w:rsid w:val="001D7675"/>
    <w:rsid w:val="001D795A"/>
    <w:rsid w:val="001E0A8F"/>
    <w:rsid w:val="001E0C93"/>
    <w:rsid w:val="001E0FC0"/>
    <w:rsid w:val="001E2072"/>
    <w:rsid w:val="001E23F5"/>
    <w:rsid w:val="001E43D2"/>
    <w:rsid w:val="001E76A2"/>
    <w:rsid w:val="001F173D"/>
    <w:rsid w:val="001F2EBA"/>
    <w:rsid w:val="001F38F6"/>
    <w:rsid w:val="001F4B7D"/>
    <w:rsid w:val="001F575D"/>
    <w:rsid w:val="001F59B9"/>
    <w:rsid w:val="001F622C"/>
    <w:rsid w:val="001F6E4A"/>
    <w:rsid w:val="002003EF"/>
    <w:rsid w:val="00200EE3"/>
    <w:rsid w:val="00202B0F"/>
    <w:rsid w:val="00202C38"/>
    <w:rsid w:val="00202C55"/>
    <w:rsid w:val="00204496"/>
    <w:rsid w:val="002058EB"/>
    <w:rsid w:val="002063D1"/>
    <w:rsid w:val="00207A30"/>
    <w:rsid w:val="002121E8"/>
    <w:rsid w:val="00212C9A"/>
    <w:rsid w:val="00212DF5"/>
    <w:rsid w:val="00213CDD"/>
    <w:rsid w:val="00213DC8"/>
    <w:rsid w:val="00214D92"/>
    <w:rsid w:val="00215347"/>
    <w:rsid w:val="0021714C"/>
    <w:rsid w:val="0022199C"/>
    <w:rsid w:val="00222EC4"/>
    <w:rsid w:val="00222EF2"/>
    <w:rsid w:val="002257FA"/>
    <w:rsid w:val="002271D8"/>
    <w:rsid w:val="0022726C"/>
    <w:rsid w:val="00227BA8"/>
    <w:rsid w:val="00230CB4"/>
    <w:rsid w:val="002315A1"/>
    <w:rsid w:val="0023241F"/>
    <w:rsid w:val="00232EE7"/>
    <w:rsid w:val="00240AB8"/>
    <w:rsid w:val="00241266"/>
    <w:rsid w:val="002416DA"/>
    <w:rsid w:val="00241B0D"/>
    <w:rsid w:val="0024257C"/>
    <w:rsid w:val="002433F6"/>
    <w:rsid w:val="00252FB2"/>
    <w:rsid w:val="002550BA"/>
    <w:rsid w:val="002555CC"/>
    <w:rsid w:val="00257912"/>
    <w:rsid w:val="00257F94"/>
    <w:rsid w:val="00263039"/>
    <w:rsid w:val="00264972"/>
    <w:rsid w:val="00267FA4"/>
    <w:rsid w:val="0027002F"/>
    <w:rsid w:val="002702D5"/>
    <w:rsid w:val="00273DCE"/>
    <w:rsid w:val="00275CF8"/>
    <w:rsid w:val="0027684C"/>
    <w:rsid w:val="00276E26"/>
    <w:rsid w:val="0028185B"/>
    <w:rsid w:val="00283592"/>
    <w:rsid w:val="002849FE"/>
    <w:rsid w:val="00284A10"/>
    <w:rsid w:val="002865CB"/>
    <w:rsid w:val="00287FE4"/>
    <w:rsid w:val="00290C38"/>
    <w:rsid w:val="00290F2E"/>
    <w:rsid w:val="00295990"/>
    <w:rsid w:val="00296072"/>
    <w:rsid w:val="002963D3"/>
    <w:rsid w:val="0029785E"/>
    <w:rsid w:val="002A0619"/>
    <w:rsid w:val="002A4C76"/>
    <w:rsid w:val="002B11C3"/>
    <w:rsid w:val="002B2B7D"/>
    <w:rsid w:val="002B3135"/>
    <w:rsid w:val="002B45C9"/>
    <w:rsid w:val="002B5DDB"/>
    <w:rsid w:val="002C0947"/>
    <w:rsid w:val="002C268F"/>
    <w:rsid w:val="002C2DB9"/>
    <w:rsid w:val="002C4252"/>
    <w:rsid w:val="002C56C9"/>
    <w:rsid w:val="002C5DFE"/>
    <w:rsid w:val="002C762C"/>
    <w:rsid w:val="002C7C3E"/>
    <w:rsid w:val="002D5239"/>
    <w:rsid w:val="002E090E"/>
    <w:rsid w:val="002E1A53"/>
    <w:rsid w:val="002E3B80"/>
    <w:rsid w:val="002E7ACC"/>
    <w:rsid w:val="002F0258"/>
    <w:rsid w:val="002F18E4"/>
    <w:rsid w:val="002F2876"/>
    <w:rsid w:val="002F29C7"/>
    <w:rsid w:val="002F2F07"/>
    <w:rsid w:val="002F3456"/>
    <w:rsid w:val="002F53E0"/>
    <w:rsid w:val="002F54E4"/>
    <w:rsid w:val="002F6852"/>
    <w:rsid w:val="00300906"/>
    <w:rsid w:val="00300931"/>
    <w:rsid w:val="00302078"/>
    <w:rsid w:val="003077F5"/>
    <w:rsid w:val="003103B7"/>
    <w:rsid w:val="0031365F"/>
    <w:rsid w:val="00322A34"/>
    <w:rsid w:val="00330AEB"/>
    <w:rsid w:val="00331BAD"/>
    <w:rsid w:val="0033200A"/>
    <w:rsid w:val="00332334"/>
    <w:rsid w:val="00334C75"/>
    <w:rsid w:val="00334E71"/>
    <w:rsid w:val="00335BAF"/>
    <w:rsid w:val="003407B2"/>
    <w:rsid w:val="0034329E"/>
    <w:rsid w:val="00353125"/>
    <w:rsid w:val="00353F90"/>
    <w:rsid w:val="00357B50"/>
    <w:rsid w:val="003604F0"/>
    <w:rsid w:val="00360965"/>
    <w:rsid w:val="00363DE7"/>
    <w:rsid w:val="0036428F"/>
    <w:rsid w:val="00364A95"/>
    <w:rsid w:val="003657FB"/>
    <w:rsid w:val="00365BCD"/>
    <w:rsid w:val="0036624A"/>
    <w:rsid w:val="00367129"/>
    <w:rsid w:val="003671F3"/>
    <w:rsid w:val="00372250"/>
    <w:rsid w:val="003755FD"/>
    <w:rsid w:val="00376D02"/>
    <w:rsid w:val="00377CF8"/>
    <w:rsid w:val="003852E5"/>
    <w:rsid w:val="00387DF2"/>
    <w:rsid w:val="0039011C"/>
    <w:rsid w:val="00390E09"/>
    <w:rsid w:val="003941CD"/>
    <w:rsid w:val="00395F12"/>
    <w:rsid w:val="00396267"/>
    <w:rsid w:val="0039627A"/>
    <w:rsid w:val="00396744"/>
    <w:rsid w:val="003A768B"/>
    <w:rsid w:val="003B4435"/>
    <w:rsid w:val="003B5A7A"/>
    <w:rsid w:val="003B6198"/>
    <w:rsid w:val="003B71F6"/>
    <w:rsid w:val="003C21D4"/>
    <w:rsid w:val="003C26C7"/>
    <w:rsid w:val="003D0E93"/>
    <w:rsid w:val="003D1281"/>
    <w:rsid w:val="003D4C61"/>
    <w:rsid w:val="003D521A"/>
    <w:rsid w:val="003E1993"/>
    <w:rsid w:val="003E2D32"/>
    <w:rsid w:val="003E30B8"/>
    <w:rsid w:val="003E3A4A"/>
    <w:rsid w:val="003E7B4E"/>
    <w:rsid w:val="003F14FD"/>
    <w:rsid w:val="003F27D4"/>
    <w:rsid w:val="003F2FD1"/>
    <w:rsid w:val="003F3EE2"/>
    <w:rsid w:val="003F597D"/>
    <w:rsid w:val="003F72DC"/>
    <w:rsid w:val="003F7916"/>
    <w:rsid w:val="00402B2E"/>
    <w:rsid w:val="0040323B"/>
    <w:rsid w:val="00403BD1"/>
    <w:rsid w:val="00404ECE"/>
    <w:rsid w:val="00406328"/>
    <w:rsid w:val="00406605"/>
    <w:rsid w:val="00406F63"/>
    <w:rsid w:val="0040749C"/>
    <w:rsid w:val="004078C7"/>
    <w:rsid w:val="00407BBF"/>
    <w:rsid w:val="0042154C"/>
    <w:rsid w:val="004224E7"/>
    <w:rsid w:val="0042448A"/>
    <w:rsid w:val="00426B03"/>
    <w:rsid w:val="00427417"/>
    <w:rsid w:val="0042797D"/>
    <w:rsid w:val="00430B46"/>
    <w:rsid w:val="00430C43"/>
    <w:rsid w:val="00432126"/>
    <w:rsid w:val="00433AC8"/>
    <w:rsid w:val="00434921"/>
    <w:rsid w:val="004358C2"/>
    <w:rsid w:val="0043758E"/>
    <w:rsid w:val="004418CE"/>
    <w:rsid w:val="00445803"/>
    <w:rsid w:val="004458A5"/>
    <w:rsid w:val="004459D3"/>
    <w:rsid w:val="00450279"/>
    <w:rsid w:val="004505BC"/>
    <w:rsid w:val="004507DE"/>
    <w:rsid w:val="0045089D"/>
    <w:rsid w:val="00450DAD"/>
    <w:rsid w:val="004525E7"/>
    <w:rsid w:val="004528A9"/>
    <w:rsid w:val="004556E2"/>
    <w:rsid w:val="004604BD"/>
    <w:rsid w:val="00463E4A"/>
    <w:rsid w:val="004657F7"/>
    <w:rsid w:val="00465C87"/>
    <w:rsid w:val="00466A73"/>
    <w:rsid w:val="00471948"/>
    <w:rsid w:val="00474452"/>
    <w:rsid w:val="0047661A"/>
    <w:rsid w:val="00476703"/>
    <w:rsid w:val="004768D1"/>
    <w:rsid w:val="00476BA2"/>
    <w:rsid w:val="00476D6E"/>
    <w:rsid w:val="00480C12"/>
    <w:rsid w:val="00480F00"/>
    <w:rsid w:val="00481F73"/>
    <w:rsid w:val="0048345B"/>
    <w:rsid w:val="00484894"/>
    <w:rsid w:val="00484D64"/>
    <w:rsid w:val="004851E3"/>
    <w:rsid w:val="0048643C"/>
    <w:rsid w:val="00487822"/>
    <w:rsid w:val="00487ADF"/>
    <w:rsid w:val="0049178E"/>
    <w:rsid w:val="004936B1"/>
    <w:rsid w:val="00493F01"/>
    <w:rsid w:val="00494B33"/>
    <w:rsid w:val="00495470"/>
    <w:rsid w:val="0049649A"/>
    <w:rsid w:val="00497FE9"/>
    <w:rsid w:val="00497FEC"/>
    <w:rsid w:val="004A210C"/>
    <w:rsid w:val="004A421B"/>
    <w:rsid w:val="004A44DA"/>
    <w:rsid w:val="004B3862"/>
    <w:rsid w:val="004B388E"/>
    <w:rsid w:val="004B528E"/>
    <w:rsid w:val="004B66D5"/>
    <w:rsid w:val="004B7B9D"/>
    <w:rsid w:val="004C062E"/>
    <w:rsid w:val="004C53E9"/>
    <w:rsid w:val="004C5AC2"/>
    <w:rsid w:val="004C5C29"/>
    <w:rsid w:val="004C5C70"/>
    <w:rsid w:val="004C63F9"/>
    <w:rsid w:val="004C6F4A"/>
    <w:rsid w:val="004D1B5F"/>
    <w:rsid w:val="004D347A"/>
    <w:rsid w:val="004D52D7"/>
    <w:rsid w:val="004D6EA8"/>
    <w:rsid w:val="004E3DA1"/>
    <w:rsid w:val="004E65C3"/>
    <w:rsid w:val="004F50C9"/>
    <w:rsid w:val="00501D60"/>
    <w:rsid w:val="00503D29"/>
    <w:rsid w:val="005069BE"/>
    <w:rsid w:val="00506B1B"/>
    <w:rsid w:val="00507F05"/>
    <w:rsid w:val="0051069C"/>
    <w:rsid w:val="00511562"/>
    <w:rsid w:val="00511842"/>
    <w:rsid w:val="00514272"/>
    <w:rsid w:val="00514627"/>
    <w:rsid w:val="005150B8"/>
    <w:rsid w:val="005164F6"/>
    <w:rsid w:val="00517CA1"/>
    <w:rsid w:val="00520944"/>
    <w:rsid w:val="00522D2D"/>
    <w:rsid w:val="005238FF"/>
    <w:rsid w:val="00523952"/>
    <w:rsid w:val="00526536"/>
    <w:rsid w:val="00527773"/>
    <w:rsid w:val="005279C7"/>
    <w:rsid w:val="00530714"/>
    <w:rsid w:val="0053161E"/>
    <w:rsid w:val="00531B30"/>
    <w:rsid w:val="00534547"/>
    <w:rsid w:val="00535348"/>
    <w:rsid w:val="00536E09"/>
    <w:rsid w:val="0053716C"/>
    <w:rsid w:val="00537D32"/>
    <w:rsid w:val="00540533"/>
    <w:rsid w:val="00541020"/>
    <w:rsid w:val="00541903"/>
    <w:rsid w:val="00543A2F"/>
    <w:rsid w:val="0054518F"/>
    <w:rsid w:val="0054621A"/>
    <w:rsid w:val="005463AC"/>
    <w:rsid w:val="00550B59"/>
    <w:rsid w:val="00550E6B"/>
    <w:rsid w:val="00552F37"/>
    <w:rsid w:val="005561C9"/>
    <w:rsid w:val="00556921"/>
    <w:rsid w:val="0056008D"/>
    <w:rsid w:val="00561F21"/>
    <w:rsid w:val="0056375F"/>
    <w:rsid w:val="00564208"/>
    <w:rsid w:val="00564794"/>
    <w:rsid w:val="0056517F"/>
    <w:rsid w:val="00565349"/>
    <w:rsid w:val="0056545B"/>
    <w:rsid w:val="00572526"/>
    <w:rsid w:val="00572D99"/>
    <w:rsid w:val="00574D31"/>
    <w:rsid w:val="00574F4C"/>
    <w:rsid w:val="0057699D"/>
    <w:rsid w:val="005800D4"/>
    <w:rsid w:val="00581DFB"/>
    <w:rsid w:val="00583B89"/>
    <w:rsid w:val="00585E83"/>
    <w:rsid w:val="00585F31"/>
    <w:rsid w:val="00587081"/>
    <w:rsid w:val="005907DE"/>
    <w:rsid w:val="00592760"/>
    <w:rsid w:val="00592802"/>
    <w:rsid w:val="00594F51"/>
    <w:rsid w:val="0059537B"/>
    <w:rsid w:val="00595F77"/>
    <w:rsid w:val="00597DB1"/>
    <w:rsid w:val="005A1C84"/>
    <w:rsid w:val="005B05B7"/>
    <w:rsid w:val="005B081E"/>
    <w:rsid w:val="005B1347"/>
    <w:rsid w:val="005B2061"/>
    <w:rsid w:val="005B21DF"/>
    <w:rsid w:val="005B2877"/>
    <w:rsid w:val="005B45CD"/>
    <w:rsid w:val="005B55BD"/>
    <w:rsid w:val="005B773E"/>
    <w:rsid w:val="005B79B7"/>
    <w:rsid w:val="005B7C3F"/>
    <w:rsid w:val="005C019D"/>
    <w:rsid w:val="005C060E"/>
    <w:rsid w:val="005C1639"/>
    <w:rsid w:val="005C6645"/>
    <w:rsid w:val="005C675B"/>
    <w:rsid w:val="005C6CE2"/>
    <w:rsid w:val="005D172D"/>
    <w:rsid w:val="005D30E4"/>
    <w:rsid w:val="005D650C"/>
    <w:rsid w:val="005D6DBA"/>
    <w:rsid w:val="005E0EB1"/>
    <w:rsid w:val="005E3FEE"/>
    <w:rsid w:val="005F18D2"/>
    <w:rsid w:val="005F19DA"/>
    <w:rsid w:val="005F5105"/>
    <w:rsid w:val="005F625D"/>
    <w:rsid w:val="005F68A5"/>
    <w:rsid w:val="0060218F"/>
    <w:rsid w:val="00602D3E"/>
    <w:rsid w:val="00603B7F"/>
    <w:rsid w:val="006051E4"/>
    <w:rsid w:val="00607DB0"/>
    <w:rsid w:val="006109D7"/>
    <w:rsid w:val="006200EE"/>
    <w:rsid w:val="00620C85"/>
    <w:rsid w:val="00621F8E"/>
    <w:rsid w:val="00622E9F"/>
    <w:rsid w:val="006231DA"/>
    <w:rsid w:val="00623AEA"/>
    <w:rsid w:val="00623D62"/>
    <w:rsid w:val="00627787"/>
    <w:rsid w:val="006302AF"/>
    <w:rsid w:val="0063547E"/>
    <w:rsid w:val="00635FBB"/>
    <w:rsid w:val="006374D5"/>
    <w:rsid w:val="006416A6"/>
    <w:rsid w:val="0064401E"/>
    <w:rsid w:val="0064403F"/>
    <w:rsid w:val="00645649"/>
    <w:rsid w:val="00646D6D"/>
    <w:rsid w:val="006476CC"/>
    <w:rsid w:val="00647F0E"/>
    <w:rsid w:val="00650987"/>
    <w:rsid w:val="00651C94"/>
    <w:rsid w:val="006538C7"/>
    <w:rsid w:val="0065395C"/>
    <w:rsid w:val="00655436"/>
    <w:rsid w:val="0065630D"/>
    <w:rsid w:val="00661B57"/>
    <w:rsid w:val="0066200B"/>
    <w:rsid w:val="0066379A"/>
    <w:rsid w:val="00665163"/>
    <w:rsid w:val="00665274"/>
    <w:rsid w:val="0066552E"/>
    <w:rsid w:val="00667223"/>
    <w:rsid w:val="0067223B"/>
    <w:rsid w:val="00672666"/>
    <w:rsid w:val="00674DCD"/>
    <w:rsid w:val="0067670C"/>
    <w:rsid w:val="00677A69"/>
    <w:rsid w:val="00677C0C"/>
    <w:rsid w:val="00681898"/>
    <w:rsid w:val="00681FFE"/>
    <w:rsid w:val="006822AB"/>
    <w:rsid w:val="006823C3"/>
    <w:rsid w:val="0068296E"/>
    <w:rsid w:val="00683223"/>
    <w:rsid w:val="00685C68"/>
    <w:rsid w:val="00685F49"/>
    <w:rsid w:val="0068609D"/>
    <w:rsid w:val="0068656F"/>
    <w:rsid w:val="00691AA8"/>
    <w:rsid w:val="00691BC9"/>
    <w:rsid w:val="006941BB"/>
    <w:rsid w:val="006951BC"/>
    <w:rsid w:val="006959A0"/>
    <w:rsid w:val="00695F73"/>
    <w:rsid w:val="00697763"/>
    <w:rsid w:val="00697A58"/>
    <w:rsid w:val="006A330A"/>
    <w:rsid w:val="006A5DA7"/>
    <w:rsid w:val="006A6E08"/>
    <w:rsid w:val="006A79E6"/>
    <w:rsid w:val="006B0608"/>
    <w:rsid w:val="006B2DA1"/>
    <w:rsid w:val="006B4900"/>
    <w:rsid w:val="006B7163"/>
    <w:rsid w:val="006B7F3B"/>
    <w:rsid w:val="006C0C5A"/>
    <w:rsid w:val="006C1D29"/>
    <w:rsid w:val="006C1F94"/>
    <w:rsid w:val="006C215E"/>
    <w:rsid w:val="006C308E"/>
    <w:rsid w:val="006C3671"/>
    <w:rsid w:val="006C41E9"/>
    <w:rsid w:val="006C5CFF"/>
    <w:rsid w:val="006C6A70"/>
    <w:rsid w:val="006D241B"/>
    <w:rsid w:val="006D2461"/>
    <w:rsid w:val="006D29C7"/>
    <w:rsid w:val="006D6688"/>
    <w:rsid w:val="006D66CA"/>
    <w:rsid w:val="006E35D6"/>
    <w:rsid w:val="006E3F98"/>
    <w:rsid w:val="006E4A35"/>
    <w:rsid w:val="006E535A"/>
    <w:rsid w:val="006F0037"/>
    <w:rsid w:val="006F12F6"/>
    <w:rsid w:val="006F1698"/>
    <w:rsid w:val="006F18F2"/>
    <w:rsid w:val="006F2D8D"/>
    <w:rsid w:val="006F2F1D"/>
    <w:rsid w:val="006F6D29"/>
    <w:rsid w:val="006F7068"/>
    <w:rsid w:val="006F741C"/>
    <w:rsid w:val="006F7A80"/>
    <w:rsid w:val="006F7F53"/>
    <w:rsid w:val="0070185B"/>
    <w:rsid w:val="00703A4C"/>
    <w:rsid w:val="00706C9A"/>
    <w:rsid w:val="00711EE5"/>
    <w:rsid w:val="007126B5"/>
    <w:rsid w:val="007164B0"/>
    <w:rsid w:val="007207D3"/>
    <w:rsid w:val="00721D3C"/>
    <w:rsid w:val="00723189"/>
    <w:rsid w:val="007254BD"/>
    <w:rsid w:val="007303DE"/>
    <w:rsid w:val="00731998"/>
    <w:rsid w:val="00735AC1"/>
    <w:rsid w:val="00741ED6"/>
    <w:rsid w:val="00741FC4"/>
    <w:rsid w:val="0074209A"/>
    <w:rsid w:val="007424D2"/>
    <w:rsid w:val="00742699"/>
    <w:rsid w:val="00744435"/>
    <w:rsid w:val="007466C2"/>
    <w:rsid w:val="00746B9A"/>
    <w:rsid w:val="00746E3F"/>
    <w:rsid w:val="00746FA1"/>
    <w:rsid w:val="00750E30"/>
    <w:rsid w:val="0075272D"/>
    <w:rsid w:val="007536DB"/>
    <w:rsid w:val="00753F31"/>
    <w:rsid w:val="00754BEA"/>
    <w:rsid w:val="00756AB0"/>
    <w:rsid w:val="00757288"/>
    <w:rsid w:val="00761CEB"/>
    <w:rsid w:val="00762002"/>
    <w:rsid w:val="007651B2"/>
    <w:rsid w:val="00766BD4"/>
    <w:rsid w:val="007731EF"/>
    <w:rsid w:val="00773A2A"/>
    <w:rsid w:val="0077443A"/>
    <w:rsid w:val="0077472D"/>
    <w:rsid w:val="00775B9F"/>
    <w:rsid w:val="00775E2B"/>
    <w:rsid w:val="007819E6"/>
    <w:rsid w:val="00782775"/>
    <w:rsid w:val="00783B06"/>
    <w:rsid w:val="00784CA1"/>
    <w:rsid w:val="00784E9E"/>
    <w:rsid w:val="0078623B"/>
    <w:rsid w:val="0079039A"/>
    <w:rsid w:val="00791A89"/>
    <w:rsid w:val="007923D5"/>
    <w:rsid w:val="007A02EA"/>
    <w:rsid w:val="007A056A"/>
    <w:rsid w:val="007A08AE"/>
    <w:rsid w:val="007A15B7"/>
    <w:rsid w:val="007A1734"/>
    <w:rsid w:val="007A1CE3"/>
    <w:rsid w:val="007A3A22"/>
    <w:rsid w:val="007A423E"/>
    <w:rsid w:val="007A44AD"/>
    <w:rsid w:val="007A6701"/>
    <w:rsid w:val="007B0235"/>
    <w:rsid w:val="007B0FD5"/>
    <w:rsid w:val="007B20A6"/>
    <w:rsid w:val="007B2D96"/>
    <w:rsid w:val="007B3488"/>
    <w:rsid w:val="007B3AF7"/>
    <w:rsid w:val="007B57E3"/>
    <w:rsid w:val="007B580B"/>
    <w:rsid w:val="007C0C68"/>
    <w:rsid w:val="007C4D30"/>
    <w:rsid w:val="007C5EAC"/>
    <w:rsid w:val="007D0102"/>
    <w:rsid w:val="007D09FA"/>
    <w:rsid w:val="007D2214"/>
    <w:rsid w:val="007D3AD8"/>
    <w:rsid w:val="007D5E60"/>
    <w:rsid w:val="007E7A44"/>
    <w:rsid w:val="007F07F9"/>
    <w:rsid w:val="007F154A"/>
    <w:rsid w:val="007F3D2A"/>
    <w:rsid w:val="007F4800"/>
    <w:rsid w:val="007F550D"/>
    <w:rsid w:val="007F775B"/>
    <w:rsid w:val="007F7EAE"/>
    <w:rsid w:val="008033E4"/>
    <w:rsid w:val="008039B2"/>
    <w:rsid w:val="008055D4"/>
    <w:rsid w:val="0080689C"/>
    <w:rsid w:val="00810910"/>
    <w:rsid w:val="00813F25"/>
    <w:rsid w:val="0081470F"/>
    <w:rsid w:val="00817D79"/>
    <w:rsid w:val="0082255D"/>
    <w:rsid w:val="008227D8"/>
    <w:rsid w:val="00824760"/>
    <w:rsid w:val="008247DF"/>
    <w:rsid w:val="00824921"/>
    <w:rsid w:val="00824BE5"/>
    <w:rsid w:val="00826B72"/>
    <w:rsid w:val="008335DD"/>
    <w:rsid w:val="00835ECF"/>
    <w:rsid w:val="00840586"/>
    <w:rsid w:val="00841C4E"/>
    <w:rsid w:val="00841C5B"/>
    <w:rsid w:val="008442DE"/>
    <w:rsid w:val="00844C18"/>
    <w:rsid w:val="00845205"/>
    <w:rsid w:val="0084758C"/>
    <w:rsid w:val="00851F7D"/>
    <w:rsid w:val="008540C1"/>
    <w:rsid w:val="00854F8A"/>
    <w:rsid w:val="008566E3"/>
    <w:rsid w:val="00860310"/>
    <w:rsid w:val="00860910"/>
    <w:rsid w:val="008627EC"/>
    <w:rsid w:val="008630C0"/>
    <w:rsid w:val="00864DE2"/>
    <w:rsid w:val="0086528C"/>
    <w:rsid w:val="0087011D"/>
    <w:rsid w:val="00871394"/>
    <w:rsid w:val="00871F05"/>
    <w:rsid w:val="00872949"/>
    <w:rsid w:val="008736F0"/>
    <w:rsid w:val="0087492A"/>
    <w:rsid w:val="008751B8"/>
    <w:rsid w:val="00880800"/>
    <w:rsid w:val="0088231B"/>
    <w:rsid w:val="00882C23"/>
    <w:rsid w:val="00884315"/>
    <w:rsid w:val="0088464A"/>
    <w:rsid w:val="00885017"/>
    <w:rsid w:val="00886965"/>
    <w:rsid w:val="00886A26"/>
    <w:rsid w:val="00887003"/>
    <w:rsid w:val="00887BB4"/>
    <w:rsid w:val="00887F25"/>
    <w:rsid w:val="00890456"/>
    <w:rsid w:val="00890F63"/>
    <w:rsid w:val="00891763"/>
    <w:rsid w:val="008928D7"/>
    <w:rsid w:val="00894453"/>
    <w:rsid w:val="00894F8A"/>
    <w:rsid w:val="008968A6"/>
    <w:rsid w:val="00896A8B"/>
    <w:rsid w:val="008A2601"/>
    <w:rsid w:val="008A3660"/>
    <w:rsid w:val="008A3A92"/>
    <w:rsid w:val="008A46A4"/>
    <w:rsid w:val="008A61B2"/>
    <w:rsid w:val="008A79A5"/>
    <w:rsid w:val="008B05A0"/>
    <w:rsid w:val="008B0BCD"/>
    <w:rsid w:val="008B10FD"/>
    <w:rsid w:val="008B2396"/>
    <w:rsid w:val="008B570D"/>
    <w:rsid w:val="008B63CE"/>
    <w:rsid w:val="008B66AB"/>
    <w:rsid w:val="008C107A"/>
    <w:rsid w:val="008C1F73"/>
    <w:rsid w:val="008C288C"/>
    <w:rsid w:val="008C5FB1"/>
    <w:rsid w:val="008C604D"/>
    <w:rsid w:val="008C65AF"/>
    <w:rsid w:val="008C66DA"/>
    <w:rsid w:val="008D065D"/>
    <w:rsid w:val="008D487B"/>
    <w:rsid w:val="008D5B2C"/>
    <w:rsid w:val="008D5F63"/>
    <w:rsid w:val="008D6EAC"/>
    <w:rsid w:val="008E048C"/>
    <w:rsid w:val="008E157A"/>
    <w:rsid w:val="008E4EB6"/>
    <w:rsid w:val="008E55F6"/>
    <w:rsid w:val="008E7D02"/>
    <w:rsid w:val="008F0431"/>
    <w:rsid w:val="008F5204"/>
    <w:rsid w:val="008F61F3"/>
    <w:rsid w:val="008F6B27"/>
    <w:rsid w:val="009010BF"/>
    <w:rsid w:val="00902562"/>
    <w:rsid w:val="0090373E"/>
    <w:rsid w:val="00903A5E"/>
    <w:rsid w:val="009061E7"/>
    <w:rsid w:val="009073C8"/>
    <w:rsid w:val="009107B4"/>
    <w:rsid w:val="00911EE8"/>
    <w:rsid w:val="00912F4A"/>
    <w:rsid w:val="009137D2"/>
    <w:rsid w:val="00915043"/>
    <w:rsid w:val="00915621"/>
    <w:rsid w:val="00916FB7"/>
    <w:rsid w:val="009213C8"/>
    <w:rsid w:val="00921E14"/>
    <w:rsid w:val="00922E59"/>
    <w:rsid w:val="00924A34"/>
    <w:rsid w:val="0092724F"/>
    <w:rsid w:val="00927ED4"/>
    <w:rsid w:val="0093372B"/>
    <w:rsid w:val="00933881"/>
    <w:rsid w:val="00933CDE"/>
    <w:rsid w:val="00936F0C"/>
    <w:rsid w:val="00937907"/>
    <w:rsid w:val="00943836"/>
    <w:rsid w:val="00944766"/>
    <w:rsid w:val="00947325"/>
    <w:rsid w:val="00951032"/>
    <w:rsid w:val="00955974"/>
    <w:rsid w:val="00955AC6"/>
    <w:rsid w:val="00957496"/>
    <w:rsid w:val="00957FC6"/>
    <w:rsid w:val="009609B0"/>
    <w:rsid w:val="00960B98"/>
    <w:rsid w:val="0096498A"/>
    <w:rsid w:val="00966CAC"/>
    <w:rsid w:val="00971308"/>
    <w:rsid w:val="00971FA2"/>
    <w:rsid w:val="0097249E"/>
    <w:rsid w:val="00972F39"/>
    <w:rsid w:val="009734EF"/>
    <w:rsid w:val="00973C50"/>
    <w:rsid w:val="00974616"/>
    <w:rsid w:val="00975306"/>
    <w:rsid w:val="00984A64"/>
    <w:rsid w:val="00984C8D"/>
    <w:rsid w:val="009870D7"/>
    <w:rsid w:val="00992F9D"/>
    <w:rsid w:val="00993961"/>
    <w:rsid w:val="009966AA"/>
    <w:rsid w:val="00996F94"/>
    <w:rsid w:val="009A322F"/>
    <w:rsid w:val="009A3259"/>
    <w:rsid w:val="009A399F"/>
    <w:rsid w:val="009A48A1"/>
    <w:rsid w:val="009A4C3C"/>
    <w:rsid w:val="009A5274"/>
    <w:rsid w:val="009A5CB9"/>
    <w:rsid w:val="009A7815"/>
    <w:rsid w:val="009A78F3"/>
    <w:rsid w:val="009B0A0F"/>
    <w:rsid w:val="009B197A"/>
    <w:rsid w:val="009B1C2B"/>
    <w:rsid w:val="009B682F"/>
    <w:rsid w:val="009B74C3"/>
    <w:rsid w:val="009C0850"/>
    <w:rsid w:val="009C09A5"/>
    <w:rsid w:val="009C2ED4"/>
    <w:rsid w:val="009C44F8"/>
    <w:rsid w:val="009C542E"/>
    <w:rsid w:val="009C705E"/>
    <w:rsid w:val="009D0A82"/>
    <w:rsid w:val="009D2FE2"/>
    <w:rsid w:val="009D4DF0"/>
    <w:rsid w:val="009D713A"/>
    <w:rsid w:val="009E0409"/>
    <w:rsid w:val="009E1F1B"/>
    <w:rsid w:val="009E36F7"/>
    <w:rsid w:val="009E44B8"/>
    <w:rsid w:val="009E6023"/>
    <w:rsid w:val="009E6492"/>
    <w:rsid w:val="009F16CE"/>
    <w:rsid w:val="009F1EC2"/>
    <w:rsid w:val="009F2D66"/>
    <w:rsid w:val="009F2E0C"/>
    <w:rsid w:val="009F2EFD"/>
    <w:rsid w:val="009F33E9"/>
    <w:rsid w:val="009F44B5"/>
    <w:rsid w:val="00A03D88"/>
    <w:rsid w:val="00A0681E"/>
    <w:rsid w:val="00A06A75"/>
    <w:rsid w:val="00A07C50"/>
    <w:rsid w:val="00A11E69"/>
    <w:rsid w:val="00A12CA5"/>
    <w:rsid w:val="00A168CA"/>
    <w:rsid w:val="00A16FEB"/>
    <w:rsid w:val="00A174D9"/>
    <w:rsid w:val="00A209CA"/>
    <w:rsid w:val="00A22F3D"/>
    <w:rsid w:val="00A25A7A"/>
    <w:rsid w:val="00A317FD"/>
    <w:rsid w:val="00A344F8"/>
    <w:rsid w:val="00A34BB0"/>
    <w:rsid w:val="00A36041"/>
    <w:rsid w:val="00A36C98"/>
    <w:rsid w:val="00A37EB2"/>
    <w:rsid w:val="00A37FC2"/>
    <w:rsid w:val="00A40E50"/>
    <w:rsid w:val="00A41064"/>
    <w:rsid w:val="00A4126C"/>
    <w:rsid w:val="00A44E7E"/>
    <w:rsid w:val="00A45196"/>
    <w:rsid w:val="00A5035D"/>
    <w:rsid w:val="00A53997"/>
    <w:rsid w:val="00A55117"/>
    <w:rsid w:val="00A56956"/>
    <w:rsid w:val="00A5795B"/>
    <w:rsid w:val="00A57A14"/>
    <w:rsid w:val="00A612F2"/>
    <w:rsid w:val="00A61CD7"/>
    <w:rsid w:val="00A62BFA"/>
    <w:rsid w:val="00A630DC"/>
    <w:rsid w:val="00A66C05"/>
    <w:rsid w:val="00A70928"/>
    <w:rsid w:val="00A713EE"/>
    <w:rsid w:val="00A72080"/>
    <w:rsid w:val="00A76741"/>
    <w:rsid w:val="00A772C9"/>
    <w:rsid w:val="00A840B6"/>
    <w:rsid w:val="00A84BE5"/>
    <w:rsid w:val="00A86D74"/>
    <w:rsid w:val="00A87946"/>
    <w:rsid w:val="00A91F35"/>
    <w:rsid w:val="00A95C72"/>
    <w:rsid w:val="00A97AD4"/>
    <w:rsid w:val="00AA0910"/>
    <w:rsid w:val="00AA0D9C"/>
    <w:rsid w:val="00AA151F"/>
    <w:rsid w:val="00AA2AC6"/>
    <w:rsid w:val="00AA2BFB"/>
    <w:rsid w:val="00AA662D"/>
    <w:rsid w:val="00AA7422"/>
    <w:rsid w:val="00AA7F0C"/>
    <w:rsid w:val="00AB189E"/>
    <w:rsid w:val="00AB4409"/>
    <w:rsid w:val="00AB4BA2"/>
    <w:rsid w:val="00AC0F2C"/>
    <w:rsid w:val="00AC251F"/>
    <w:rsid w:val="00AC3FCC"/>
    <w:rsid w:val="00AC424E"/>
    <w:rsid w:val="00AC454A"/>
    <w:rsid w:val="00AC478A"/>
    <w:rsid w:val="00AC5EE6"/>
    <w:rsid w:val="00AC63A5"/>
    <w:rsid w:val="00AD03BD"/>
    <w:rsid w:val="00AD0775"/>
    <w:rsid w:val="00AD1F34"/>
    <w:rsid w:val="00AD2536"/>
    <w:rsid w:val="00AD55A1"/>
    <w:rsid w:val="00AD6FE0"/>
    <w:rsid w:val="00AD7805"/>
    <w:rsid w:val="00AE1C8D"/>
    <w:rsid w:val="00AE27FB"/>
    <w:rsid w:val="00AE3498"/>
    <w:rsid w:val="00AE4BEB"/>
    <w:rsid w:val="00AE5D50"/>
    <w:rsid w:val="00AE6E45"/>
    <w:rsid w:val="00AE6ECD"/>
    <w:rsid w:val="00AF0DAC"/>
    <w:rsid w:val="00AF0DFA"/>
    <w:rsid w:val="00AF279B"/>
    <w:rsid w:val="00AF29A5"/>
    <w:rsid w:val="00AF300E"/>
    <w:rsid w:val="00AF3BBA"/>
    <w:rsid w:val="00AF3CEF"/>
    <w:rsid w:val="00AF5777"/>
    <w:rsid w:val="00AF7C34"/>
    <w:rsid w:val="00B000EB"/>
    <w:rsid w:val="00B00E68"/>
    <w:rsid w:val="00B02A94"/>
    <w:rsid w:val="00B037F5"/>
    <w:rsid w:val="00B037FC"/>
    <w:rsid w:val="00B03FE6"/>
    <w:rsid w:val="00B04999"/>
    <w:rsid w:val="00B05B3E"/>
    <w:rsid w:val="00B07597"/>
    <w:rsid w:val="00B102AC"/>
    <w:rsid w:val="00B12369"/>
    <w:rsid w:val="00B126F9"/>
    <w:rsid w:val="00B152F7"/>
    <w:rsid w:val="00B2093B"/>
    <w:rsid w:val="00B219BD"/>
    <w:rsid w:val="00B22CE2"/>
    <w:rsid w:val="00B25639"/>
    <w:rsid w:val="00B26482"/>
    <w:rsid w:val="00B2666E"/>
    <w:rsid w:val="00B26A02"/>
    <w:rsid w:val="00B26C80"/>
    <w:rsid w:val="00B27C03"/>
    <w:rsid w:val="00B27C72"/>
    <w:rsid w:val="00B3027C"/>
    <w:rsid w:val="00B3073D"/>
    <w:rsid w:val="00B30B46"/>
    <w:rsid w:val="00B321F3"/>
    <w:rsid w:val="00B323D4"/>
    <w:rsid w:val="00B3381C"/>
    <w:rsid w:val="00B513F9"/>
    <w:rsid w:val="00B53CFF"/>
    <w:rsid w:val="00B53ECD"/>
    <w:rsid w:val="00B55193"/>
    <w:rsid w:val="00B55418"/>
    <w:rsid w:val="00B55765"/>
    <w:rsid w:val="00B56B05"/>
    <w:rsid w:val="00B56D48"/>
    <w:rsid w:val="00B622CF"/>
    <w:rsid w:val="00B629E8"/>
    <w:rsid w:val="00B635E9"/>
    <w:rsid w:val="00B63E0A"/>
    <w:rsid w:val="00B65981"/>
    <w:rsid w:val="00B65E26"/>
    <w:rsid w:val="00B71A2F"/>
    <w:rsid w:val="00B71A3F"/>
    <w:rsid w:val="00B72511"/>
    <w:rsid w:val="00B72969"/>
    <w:rsid w:val="00B73CA7"/>
    <w:rsid w:val="00B7461F"/>
    <w:rsid w:val="00B74CFE"/>
    <w:rsid w:val="00B75823"/>
    <w:rsid w:val="00B77859"/>
    <w:rsid w:val="00B779DD"/>
    <w:rsid w:val="00B77D1D"/>
    <w:rsid w:val="00B81850"/>
    <w:rsid w:val="00B8387E"/>
    <w:rsid w:val="00B85A3B"/>
    <w:rsid w:val="00B863B7"/>
    <w:rsid w:val="00B87DD9"/>
    <w:rsid w:val="00B91827"/>
    <w:rsid w:val="00B94C53"/>
    <w:rsid w:val="00B96D31"/>
    <w:rsid w:val="00BA4F77"/>
    <w:rsid w:val="00BA52D0"/>
    <w:rsid w:val="00BB2288"/>
    <w:rsid w:val="00BB3C24"/>
    <w:rsid w:val="00BC0007"/>
    <w:rsid w:val="00BC2C93"/>
    <w:rsid w:val="00BC2CCD"/>
    <w:rsid w:val="00BC3E44"/>
    <w:rsid w:val="00BC5935"/>
    <w:rsid w:val="00BD00B0"/>
    <w:rsid w:val="00BD0FA4"/>
    <w:rsid w:val="00BD16DB"/>
    <w:rsid w:val="00BE1CA2"/>
    <w:rsid w:val="00BE2666"/>
    <w:rsid w:val="00BE2AEC"/>
    <w:rsid w:val="00BE58CE"/>
    <w:rsid w:val="00BE5943"/>
    <w:rsid w:val="00BF06B6"/>
    <w:rsid w:val="00BF0A28"/>
    <w:rsid w:val="00BF2879"/>
    <w:rsid w:val="00BF36E5"/>
    <w:rsid w:val="00BF4101"/>
    <w:rsid w:val="00BF611A"/>
    <w:rsid w:val="00BF660D"/>
    <w:rsid w:val="00C03AE9"/>
    <w:rsid w:val="00C0436B"/>
    <w:rsid w:val="00C06481"/>
    <w:rsid w:val="00C0691A"/>
    <w:rsid w:val="00C07838"/>
    <w:rsid w:val="00C104FF"/>
    <w:rsid w:val="00C10BDA"/>
    <w:rsid w:val="00C10E6E"/>
    <w:rsid w:val="00C11611"/>
    <w:rsid w:val="00C13A72"/>
    <w:rsid w:val="00C13E66"/>
    <w:rsid w:val="00C15708"/>
    <w:rsid w:val="00C17294"/>
    <w:rsid w:val="00C176A9"/>
    <w:rsid w:val="00C2046C"/>
    <w:rsid w:val="00C2161A"/>
    <w:rsid w:val="00C22CD8"/>
    <w:rsid w:val="00C23D24"/>
    <w:rsid w:val="00C248F7"/>
    <w:rsid w:val="00C24CAC"/>
    <w:rsid w:val="00C34EA7"/>
    <w:rsid w:val="00C355FC"/>
    <w:rsid w:val="00C35AEA"/>
    <w:rsid w:val="00C375A9"/>
    <w:rsid w:val="00C40CA7"/>
    <w:rsid w:val="00C41A0D"/>
    <w:rsid w:val="00C428CD"/>
    <w:rsid w:val="00C44259"/>
    <w:rsid w:val="00C50036"/>
    <w:rsid w:val="00C50C9D"/>
    <w:rsid w:val="00C52F70"/>
    <w:rsid w:val="00C53BFF"/>
    <w:rsid w:val="00C53D8D"/>
    <w:rsid w:val="00C56395"/>
    <w:rsid w:val="00C57A80"/>
    <w:rsid w:val="00C613B9"/>
    <w:rsid w:val="00C64944"/>
    <w:rsid w:val="00C64DDE"/>
    <w:rsid w:val="00C7506A"/>
    <w:rsid w:val="00C77FA3"/>
    <w:rsid w:val="00C80AF8"/>
    <w:rsid w:val="00C83F2E"/>
    <w:rsid w:val="00C85739"/>
    <w:rsid w:val="00C87450"/>
    <w:rsid w:val="00C92714"/>
    <w:rsid w:val="00C96AD3"/>
    <w:rsid w:val="00C97743"/>
    <w:rsid w:val="00CA0F62"/>
    <w:rsid w:val="00CA3AD9"/>
    <w:rsid w:val="00CA564E"/>
    <w:rsid w:val="00CA6ABE"/>
    <w:rsid w:val="00CA7776"/>
    <w:rsid w:val="00CA7FA3"/>
    <w:rsid w:val="00CB05E1"/>
    <w:rsid w:val="00CB0620"/>
    <w:rsid w:val="00CB1B41"/>
    <w:rsid w:val="00CB3172"/>
    <w:rsid w:val="00CB33CF"/>
    <w:rsid w:val="00CB5690"/>
    <w:rsid w:val="00CB678C"/>
    <w:rsid w:val="00CC1E2F"/>
    <w:rsid w:val="00CC21AB"/>
    <w:rsid w:val="00CC4E27"/>
    <w:rsid w:val="00CC502C"/>
    <w:rsid w:val="00CC5A38"/>
    <w:rsid w:val="00CC7F4F"/>
    <w:rsid w:val="00CD00CE"/>
    <w:rsid w:val="00CD044D"/>
    <w:rsid w:val="00CD50E6"/>
    <w:rsid w:val="00CE02BC"/>
    <w:rsid w:val="00CE06E2"/>
    <w:rsid w:val="00CE1153"/>
    <w:rsid w:val="00CE1A3B"/>
    <w:rsid w:val="00CE2FE3"/>
    <w:rsid w:val="00CE4031"/>
    <w:rsid w:val="00CF18D2"/>
    <w:rsid w:val="00CF1A6F"/>
    <w:rsid w:val="00CF1CB9"/>
    <w:rsid w:val="00CF264A"/>
    <w:rsid w:val="00CF7118"/>
    <w:rsid w:val="00CF7492"/>
    <w:rsid w:val="00D00099"/>
    <w:rsid w:val="00D02E84"/>
    <w:rsid w:val="00D0300C"/>
    <w:rsid w:val="00D044C1"/>
    <w:rsid w:val="00D063F1"/>
    <w:rsid w:val="00D102D7"/>
    <w:rsid w:val="00D107DF"/>
    <w:rsid w:val="00D109BA"/>
    <w:rsid w:val="00D150D6"/>
    <w:rsid w:val="00D20212"/>
    <w:rsid w:val="00D21549"/>
    <w:rsid w:val="00D21E0D"/>
    <w:rsid w:val="00D22F77"/>
    <w:rsid w:val="00D2392E"/>
    <w:rsid w:val="00D26B23"/>
    <w:rsid w:val="00D27737"/>
    <w:rsid w:val="00D3160F"/>
    <w:rsid w:val="00D319EE"/>
    <w:rsid w:val="00D31B85"/>
    <w:rsid w:val="00D32E33"/>
    <w:rsid w:val="00D3603A"/>
    <w:rsid w:val="00D36622"/>
    <w:rsid w:val="00D37516"/>
    <w:rsid w:val="00D40E6F"/>
    <w:rsid w:val="00D41017"/>
    <w:rsid w:val="00D41CE7"/>
    <w:rsid w:val="00D421A8"/>
    <w:rsid w:val="00D429BB"/>
    <w:rsid w:val="00D435D1"/>
    <w:rsid w:val="00D437CF"/>
    <w:rsid w:val="00D43DC2"/>
    <w:rsid w:val="00D44C8E"/>
    <w:rsid w:val="00D465FF"/>
    <w:rsid w:val="00D46C12"/>
    <w:rsid w:val="00D47092"/>
    <w:rsid w:val="00D51B1C"/>
    <w:rsid w:val="00D5297F"/>
    <w:rsid w:val="00D53E4F"/>
    <w:rsid w:val="00D548F5"/>
    <w:rsid w:val="00D557F3"/>
    <w:rsid w:val="00D55D1D"/>
    <w:rsid w:val="00D6090D"/>
    <w:rsid w:val="00D60A6F"/>
    <w:rsid w:val="00D6186A"/>
    <w:rsid w:val="00D61FF0"/>
    <w:rsid w:val="00D63824"/>
    <w:rsid w:val="00D63AFE"/>
    <w:rsid w:val="00D6596F"/>
    <w:rsid w:val="00D709D0"/>
    <w:rsid w:val="00D7173D"/>
    <w:rsid w:val="00D73F1D"/>
    <w:rsid w:val="00D76FFC"/>
    <w:rsid w:val="00D77C75"/>
    <w:rsid w:val="00D8133F"/>
    <w:rsid w:val="00D85ED4"/>
    <w:rsid w:val="00D934A5"/>
    <w:rsid w:val="00D94120"/>
    <w:rsid w:val="00D96B0E"/>
    <w:rsid w:val="00DA01DC"/>
    <w:rsid w:val="00DA46A5"/>
    <w:rsid w:val="00DA55C1"/>
    <w:rsid w:val="00DA58FD"/>
    <w:rsid w:val="00DA6273"/>
    <w:rsid w:val="00DA72F8"/>
    <w:rsid w:val="00DB0612"/>
    <w:rsid w:val="00DB2FA8"/>
    <w:rsid w:val="00DB35AF"/>
    <w:rsid w:val="00DB4B64"/>
    <w:rsid w:val="00DB502A"/>
    <w:rsid w:val="00DB62BD"/>
    <w:rsid w:val="00DC0D1A"/>
    <w:rsid w:val="00DC30F3"/>
    <w:rsid w:val="00DC3908"/>
    <w:rsid w:val="00DC3943"/>
    <w:rsid w:val="00DC3C7E"/>
    <w:rsid w:val="00DC40DA"/>
    <w:rsid w:val="00DC44C3"/>
    <w:rsid w:val="00DC672A"/>
    <w:rsid w:val="00DC6F67"/>
    <w:rsid w:val="00DC77CA"/>
    <w:rsid w:val="00DD2C1E"/>
    <w:rsid w:val="00DD681E"/>
    <w:rsid w:val="00DE1278"/>
    <w:rsid w:val="00DE233F"/>
    <w:rsid w:val="00DE3524"/>
    <w:rsid w:val="00DE6449"/>
    <w:rsid w:val="00DE6E17"/>
    <w:rsid w:val="00DF1D8C"/>
    <w:rsid w:val="00DF49D7"/>
    <w:rsid w:val="00DF6EAF"/>
    <w:rsid w:val="00DF7C87"/>
    <w:rsid w:val="00E00A17"/>
    <w:rsid w:val="00E00D8D"/>
    <w:rsid w:val="00E01564"/>
    <w:rsid w:val="00E06834"/>
    <w:rsid w:val="00E06985"/>
    <w:rsid w:val="00E069C5"/>
    <w:rsid w:val="00E073DE"/>
    <w:rsid w:val="00E11284"/>
    <w:rsid w:val="00E119EF"/>
    <w:rsid w:val="00E11FB2"/>
    <w:rsid w:val="00E1400B"/>
    <w:rsid w:val="00E15CC2"/>
    <w:rsid w:val="00E15D65"/>
    <w:rsid w:val="00E16BAE"/>
    <w:rsid w:val="00E20EF2"/>
    <w:rsid w:val="00E21BEA"/>
    <w:rsid w:val="00E21F12"/>
    <w:rsid w:val="00E2529D"/>
    <w:rsid w:val="00E25435"/>
    <w:rsid w:val="00E270AC"/>
    <w:rsid w:val="00E300C5"/>
    <w:rsid w:val="00E30C4D"/>
    <w:rsid w:val="00E30E13"/>
    <w:rsid w:val="00E319CB"/>
    <w:rsid w:val="00E3487E"/>
    <w:rsid w:val="00E37555"/>
    <w:rsid w:val="00E402CE"/>
    <w:rsid w:val="00E41086"/>
    <w:rsid w:val="00E43CE2"/>
    <w:rsid w:val="00E45705"/>
    <w:rsid w:val="00E45788"/>
    <w:rsid w:val="00E46C06"/>
    <w:rsid w:val="00E50D04"/>
    <w:rsid w:val="00E5112C"/>
    <w:rsid w:val="00E513F7"/>
    <w:rsid w:val="00E5185E"/>
    <w:rsid w:val="00E55C05"/>
    <w:rsid w:val="00E609F1"/>
    <w:rsid w:val="00E63F40"/>
    <w:rsid w:val="00E646C8"/>
    <w:rsid w:val="00E64996"/>
    <w:rsid w:val="00E6670B"/>
    <w:rsid w:val="00E67139"/>
    <w:rsid w:val="00E6794A"/>
    <w:rsid w:val="00E723FD"/>
    <w:rsid w:val="00E728CC"/>
    <w:rsid w:val="00E7387B"/>
    <w:rsid w:val="00E7748D"/>
    <w:rsid w:val="00E85598"/>
    <w:rsid w:val="00E8677E"/>
    <w:rsid w:val="00E927AE"/>
    <w:rsid w:val="00E94CC3"/>
    <w:rsid w:val="00EA0734"/>
    <w:rsid w:val="00EA17B2"/>
    <w:rsid w:val="00EA2C6E"/>
    <w:rsid w:val="00EA3464"/>
    <w:rsid w:val="00EB1BEE"/>
    <w:rsid w:val="00EB321C"/>
    <w:rsid w:val="00EB459A"/>
    <w:rsid w:val="00EB5F69"/>
    <w:rsid w:val="00EB6A96"/>
    <w:rsid w:val="00EB7917"/>
    <w:rsid w:val="00EC1011"/>
    <w:rsid w:val="00EC11BF"/>
    <w:rsid w:val="00EC24C1"/>
    <w:rsid w:val="00EC6624"/>
    <w:rsid w:val="00EC768A"/>
    <w:rsid w:val="00EC78A4"/>
    <w:rsid w:val="00ED0583"/>
    <w:rsid w:val="00ED05AE"/>
    <w:rsid w:val="00ED1F2B"/>
    <w:rsid w:val="00ED28EC"/>
    <w:rsid w:val="00ED2F38"/>
    <w:rsid w:val="00ED313C"/>
    <w:rsid w:val="00ED4F69"/>
    <w:rsid w:val="00ED68AB"/>
    <w:rsid w:val="00ED722E"/>
    <w:rsid w:val="00ED7323"/>
    <w:rsid w:val="00EE0CAB"/>
    <w:rsid w:val="00EE147B"/>
    <w:rsid w:val="00EE1511"/>
    <w:rsid w:val="00EE3C9E"/>
    <w:rsid w:val="00EE40A1"/>
    <w:rsid w:val="00EE553B"/>
    <w:rsid w:val="00EE61FC"/>
    <w:rsid w:val="00EF01AD"/>
    <w:rsid w:val="00EF0287"/>
    <w:rsid w:val="00EF1DFC"/>
    <w:rsid w:val="00F000F9"/>
    <w:rsid w:val="00F01254"/>
    <w:rsid w:val="00F01666"/>
    <w:rsid w:val="00F0305C"/>
    <w:rsid w:val="00F0428D"/>
    <w:rsid w:val="00F06D3A"/>
    <w:rsid w:val="00F122B4"/>
    <w:rsid w:val="00F1392D"/>
    <w:rsid w:val="00F14338"/>
    <w:rsid w:val="00F15B9A"/>
    <w:rsid w:val="00F161A2"/>
    <w:rsid w:val="00F203C0"/>
    <w:rsid w:val="00F227ED"/>
    <w:rsid w:val="00F261EB"/>
    <w:rsid w:val="00F26432"/>
    <w:rsid w:val="00F26D48"/>
    <w:rsid w:val="00F3035D"/>
    <w:rsid w:val="00F37153"/>
    <w:rsid w:val="00F372F6"/>
    <w:rsid w:val="00F411D3"/>
    <w:rsid w:val="00F414F1"/>
    <w:rsid w:val="00F42122"/>
    <w:rsid w:val="00F45B12"/>
    <w:rsid w:val="00F46538"/>
    <w:rsid w:val="00F47D90"/>
    <w:rsid w:val="00F52005"/>
    <w:rsid w:val="00F53C9E"/>
    <w:rsid w:val="00F54037"/>
    <w:rsid w:val="00F544A1"/>
    <w:rsid w:val="00F545C1"/>
    <w:rsid w:val="00F55506"/>
    <w:rsid w:val="00F556BC"/>
    <w:rsid w:val="00F56572"/>
    <w:rsid w:val="00F57001"/>
    <w:rsid w:val="00F602F4"/>
    <w:rsid w:val="00F60D1C"/>
    <w:rsid w:val="00F62F61"/>
    <w:rsid w:val="00F670FC"/>
    <w:rsid w:val="00F67393"/>
    <w:rsid w:val="00F71D12"/>
    <w:rsid w:val="00F75B20"/>
    <w:rsid w:val="00F76A48"/>
    <w:rsid w:val="00F8192D"/>
    <w:rsid w:val="00F822DE"/>
    <w:rsid w:val="00F82D69"/>
    <w:rsid w:val="00F83D8D"/>
    <w:rsid w:val="00F8406F"/>
    <w:rsid w:val="00F84085"/>
    <w:rsid w:val="00F86CDB"/>
    <w:rsid w:val="00F905E9"/>
    <w:rsid w:val="00F92546"/>
    <w:rsid w:val="00F92D3E"/>
    <w:rsid w:val="00F92E7A"/>
    <w:rsid w:val="00F937A9"/>
    <w:rsid w:val="00F96750"/>
    <w:rsid w:val="00FA1E68"/>
    <w:rsid w:val="00FA23B3"/>
    <w:rsid w:val="00FA23EC"/>
    <w:rsid w:val="00FA7797"/>
    <w:rsid w:val="00FB06DC"/>
    <w:rsid w:val="00FB190B"/>
    <w:rsid w:val="00FB202B"/>
    <w:rsid w:val="00FB33B7"/>
    <w:rsid w:val="00FB70C6"/>
    <w:rsid w:val="00FC0291"/>
    <w:rsid w:val="00FC21DC"/>
    <w:rsid w:val="00FC2957"/>
    <w:rsid w:val="00FC43A2"/>
    <w:rsid w:val="00FC4F0B"/>
    <w:rsid w:val="00FC53AA"/>
    <w:rsid w:val="00FC583D"/>
    <w:rsid w:val="00FD0A76"/>
    <w:rsid w:val="00FD0CA7"/>
    <w:rsid w:val="00FF0265"/>
    <w:rsid w:val="00FF17C4"/>
    <w:rsid w:val="00FF2006"/>
    <w:rsid w:val="00FF21C9"/>
    <w:rsid w:val="00FF3638"/>
    <w:rsid w:val="00FF389D"/>
    <w:rsid w:val="00FF3B0A"/>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23577"/>
  <w15:chartTrackingRefBased/>
  <w15:docId w15:val="{02A7F90F-B5A2-4CAB-9AA1-CEFCF83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4F69"/>
    <w:pPr>
      <w:spacing w:after="120" w:line="288" w:lineRule="auto"/>
      <w:contextualSpacing/>
      <w:jc w:val="both"/>
    </w:pPr>
    <w:rPr>
      <w:lang w:val="el-GR"/>
    </w:rPr>
  </w:style>
  <w:style w:type="paragraph" w:styleId="1">
    <w:name w:val="heading 1"/>
    <w:basedOn w:val="a1"/>
    <w:next w:val="a1"/>
    <w:link w:val="1Char"/>
    <w:qFormat/>
    <w:rsid w:val="00335BAF"/>
    <w:pPr>
      <w:keepNext/>
      <w:keepLines/>
      <w:numPr>
        <w:numId w:val="2"/>
      </w:numPr>
      <w:spacing w:before="240"/>
      <w:outlineLvl w:val="0"/>
    </w:pPr>
    <w:rPr>
      <w:rFonts w:asciiTheme="majorHAnsi" w:eastAsiaTheme="majorEastAsia" w:hAnsiTheme="majorHAnsi" w:cstheme="majorBidi"/>
      <w:b/>
      <w:color w:val="2F5496" w:themeColor="accent1" w:themeShade="BF"/>
      <w:sz w:val="32"/>
      <w:szCs w:val="32"/>
    </w:rPr>
  </w:style>
  <w:style w:type="paragraph" w:styleId="21">
    <w:name w:val="heading 2"/>
    <w:basedOn w:val="a1"/>
    <w:next w:val="a1"/>
    <w:link w:val="2Char"/>
    <w:unhideWhenUsed/>
    <w:qFormat/>
    <w:rsid w:val="00335BAF"/>
    <w:pPr>
      <w:keepNext/>
      <w:keepLines/>
      <w:numPr>
        <w:ilvl w:val="1"/>
        <w:numId w:val="2"/>
      </w:numPr>
      <w:spacing w:before="40"/>
      <w:outlineLvl w:val="1"/>
    </w:pPr>
    <w:rPr>
      <w:rFonts w:asciiTheme="majorHAnsi" w:eastAsiaTheme="majorEastAsia" w:hAnsiTheme="majorHAnsi" w:cstheme="majorBidi"/>
      <w:b/>
      <w:color w:val="2F5496" w:themeColor="accent1" w:themeShade="BF"/>
      <w:sz w:val="26"/>
      <w:szCs w:val="26"/>
    </w:rPr>
  </w:style>
  <w:style w:type="paragraph" w:styleId="31">
    <w:name w:val="heading 3"/>
    <w:basedOn w:val="a1"/>
    <w:next w:val="a1"/>
    <w:link w:val="3Char"/>
    <w:unhideWhenUsed/>
    <w:qFormat/>
    <w:rsid w:val="007A6701"/>
    <w:pPr>
      <w:keepNext/>
      <w:keepLines/>
      <w:numPr>
        <w:ilvl w:val="2"/>
        <w:numId w:val="2"/>
      </w:numPr>
      <w:spacing w:before="40"/>
      <w:outlineLvl w:val="2"/>
    </w:pPr>
    <w:rPr>
      <w:rFonts w:asciiTheme="majorHAnsi" w:eastAsiaTheme="majorEastAsia" w:hAnsiTheme="majorHAnsi" w:cstheme="majorBidi"/>
      <w:b/>
      <w:color w:val="2F5496" w:themeColor="accent1" w:themeShade="BF"/>
      <w:sz w:val="24"/>
      <w:szCs w:val="24"/>
    </w:rPr>
  </w:style>
  <w:style w:type="paragraph" w:styleId="41">
    <w:name w:val="heading 4"/>
    <w:basedOn w:val="a1"/>
    <w:next w:val="a1"/>
    <w:link w:val="4Char"/>
    <w:unhideWhenUsed/>
    <w:qFormat/>
    <w:rsid w:val="00C2046C"/>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Char"/>
    <w:unhideWhenUsed/>
    <w:qFormat/>
    <w:rsid w:val="00C2046C"/>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Char"/>
    <w:unhideWhenUsed/>
    <w:qFormat/>
    <w:rsid w:val="00C2046C"/>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Char"/>
    <w:unhideWhenUsed/>
    <w:qFormat/>
    <w:rsid w:val="00C2046C"/>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Char"/>
    <w:unhideWhenUsed/>
    <w:qFormat/>
    <w:rsid w:val="00C2046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nhideWhenUsed/>
    <w:qFormat/>
    <w:rsid w:val="00C2046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1B05CD"/>
    <w:pPr>
      <w:autoSpaceDE w:val="0"/>
      <w:autoSpaceDN w:val="0"/>
      <w:adjustRightInd w:val="0"/>
      <w:spacing w:after="0" w:line="240" w:lineRule="auto"/>
    </w:pPr>
    <w:rPr>
      <w:rFonts w:ascii="Arial" w:hAnsi="Arial" w:cs="Arial"/>
      <w:color w:val="000000"/>
      <w:sz w:val="24"/>
      <w:szCs w:val="24"/>
    </w:rPr>
  </w:style>
  <w:style w:type="paragraph" w:styleId="a5">
    <w:name w:val="List Paragraph"/>
    <w:aliases w:val="List Paragraph compact,Normal bullet 2,Paragraphe de liste 2,Reference list,Bullet list,Numbered List,List Paragraph1,1st level - Bullet List Paragraph,Lettre d'introduction,Paragraph,Bullet EY,List Paragraph11,Normal bullet 21,List L1"/>
    <w:basedOn w:val="a1"/>
    <w:link w:val="Char"/>
    <w:uiPriority w:val="34"/>
    <w:qFormat/>
    <w:rsid w:val="001B05CD"/>
    <w:pPr>
      <w:ind w:left="720"/>
    </w:pPr>
  </w:style>
  <w:style w:type="numbering" w:customStyle="1" w:styleId="Style1">
    <w:name w:val="Style1"/>
    <w:uiPriority w:val="99"/>
    <w:rsid w:val="005C1639"/>
    <w:pPr>
      <w:numPr>
        <w:numId w:val="1"/>
      </w:numPr>
    </w:pPr>
  </w:style>
  <w:style w:type="character" w:customStyle="1" w:styleId="1Char">
    <w:name w:val="Επικεφαλίδα 1 Char"/>
    <w:basedOn w:val="a2"/>
    <w:link w:val="1"/>
    <w:rsid w:val="00335BAF"/>
    <w:rPr>
      <w:rFonts w:asciiTheme="majorHAnsi" w:eastAsiaTheme="majorEastAsia" w:hAnsiTheme="majorHAnsi" w:cstheme="majorBidi"/>
      <w:b/>
      <w:color w:val="2F5496" w:themeColor="accent1" w:themeShade="BF"/>
      <w:sz w:val="32"/>
      <w:szCs w:val="32"/>
      <w:lang w:val="el-GR"/>
    </w:rPr>
  </w:style>
  <w:style w:type="character" w:customStyle="1" w:styleId="2Char">
    <w:name w:val="Επικεφαλίδα 2 Char"/>
    <w:basedOn w:val="a2"/>
    <w:link w:val="21"/>
    <w:rsid w:val="00335BAF"/>
    <w:rPr>
      <w:rFonts w:asciiTheme="majorHAnsi" w:eastAsiaTheme="majorEastAsia" w:hAnsiTheme="majorHAnsi" w:cstheme="majorBidi"/>
      <w:b/>
      <w:color w:val="2F5496" w:themeColor="accent1" w:themeShade="BF"/>
      <w:sz w:val="26"/>
      <w:szCs w:val="26"/>
      <w:lang w:val="el-GR"/>
    </w:rPr>
  </w:style>
  <w:style w:type="character" w:customStyle="1" w:styleId="3Char">
    <w:name w:val="Επικεφαλίδα 3 Char"/>
    <w:basedOn w:val="a2"/>
    <w:link w:val="31"/>
    <w:rsid w:val="007A6701"/>
    <w:rPr>
      <w:rFonts w:asciiTheme="majorHAnsi" w:eastAsiaTheme="majorEastAsia" w:hAnsiTheme="majorHAnsi" w:cstheme="majorBidi"/>
      <w:b/>
      <w:color w:val="2F5496" w:themeColor="accent1" w:themeShade="BF"/>
      <w:sz w:val="24"/>
      <w:szCs w:val="24"/>
      <w:lang w:val="el-GR"/>
    </w:rPr>
  </w:style>
  <w:style w:type="character" w:customStyle="1" w:styleId="4Char">
    <w:name w:val="Επικεφαλίδα 4 Char"/>
    <w:basedOn w:val="a2"/>
    <w:link w:val="41"/>
    <w:rsid w:val="00C2046C"/>
    <w:rPr>
      <w:rFonts w:asciiTheme="majorHAnsi" w:eastAsiaTheme="majorEastAsia" w:hAnsiTheme="majorHAnsi" w:cstheme="majorBidi"/>
      <w:i/>
      <w:iCs/>
      <w:color w:val="2F5496" w:themeColor="accent1" w:themeShade="BF"/>
      <w:lang w:val="el-GR"/>
    </w:rPr>
  </w:style>
  <w:style w:type="character" w:customStyle="1" w:styleId="5Char">
    <w:name w:val="Επικεφαλίδα 5 Char"/>
    <w:basedOn w:val="a2"/>
    <w:link w:val="51"/>
    <w:rsid w:val="00C2046C"/>
    <w:rPr>
      <w:rFonts w:asciiTheme="majorHAnsi" w:eastAsiaTheme="majorEastAsia" w:hAnsiTheme="majorHAnsi" w:cstheme="majorBidi"/>
      <w:color w:val="2F5496" w:themeColor="accent1" w:themeShade="BF"/>
      <w:lang w:val="el-GR"/>
    </w:rPr>
  </w:style>
  <w:style w:type="character" w:customStyle="1" w:styleId="6Char">
    <w:name w:val="Επικεφαλίδα 6 Char"/>
    <w:basedOn w:val="a2"/>
    <w:link w:val="6"/>
    <w:rsid w:val="00C2046C"/>
    <w:rPr>
      <w:rFonts w:asciiTheme="majorHAnsi" w:eastAsiaTheme="majorEastAsia" w:hAnsiTheme="majorHAnsi" w:cstheme="majorBidi"/>
      <w:color w:val="1F3763" w:themeColor="accent1" w:themeShade="7F"/>
      <w:lang w:val="el-GR"/>
    </w:rPr>
  </w:style>
  <w:style w:type="character" w:customStyle="1" w:styleId="7Char">
    <w:name w:val="Επικεφαλίδα 7 Char"/>
    <w:basedOn w:val="a2"/>
    <w:link w:val="7"/>
    <w:rsid w:val="00C2046C"/>
    <w:rPr>
      <w:rFonts w:asciiTheme="majorHAnsi" w:eastAsiaTheme="majorEastAsia" w:hAnsiTheme="majorHAnsi" w:cstheme="majorBidi"/>
      <w:i/>
      <w:iCs/>
      <w:color w:val="1F3763" w:themeColor="accent1" w:themeShade="7F"/>
      <w:lang w:val="el-GR"/>
    </w:rPr>
  </w:style>
  <w:style w:type="character" w:customStyle="1" w:styleId="8Char">
    <w:name w:val="Επικεφαλίδα 8 Char"/>
    <w:basedOn w:val="a2"/>
    <w:link w:val="8"/>
    <w:rsid w:val="00C2046C"/>
    <w:rPr>
      <w:rFonts w:asciiTheme="majorHAnsi" w:eastAsiaTheme="majorEastAsia" w:hAnsiTheme="majorHAnsi" w:cstheme="majorBidi"/>
      <w:color w:val="272727" w:themeColor="text1" w:themeTint="D8"/>
      <w:sz w:val="21"/>
      <w:szCs w:val="21"/>
      <w:lang w:val="el-GR"/>
    </w:rPr>
  </w:style>
  <w:style w:type="character" w:customStyle="1" w:styleId="9Char">
    <w:name w:val="Επικεφαλίδα 9 Char"/>
    <w:basedOn w:val="a2"/>
    <w:link w:val="9"/>
    <w:rsid w:val="00C2046C"/>
    <w:rPr>
      <w:rFonts w:asciiTheme="majorHAnsi" w:eastAsiaTheme="majorEastAsia" w:hAnsiTheme="majorHAnsi" w:cstheme="majorBidi"/>
      <w:i/>
      <w:iCs/>
      <w:color w:val="272727" w:themeColor="text1" w:themeTint="D8"/>
      <w:sz w:val="21"/>
      <w:szCs w:val="21"/>
      <w:lang w:val="el-GR"/>
    </w:rPr>
  </w:style>
  <w:style w:type="numbering" w:customStyle="1" w:styleId="Style2">
    <w:name w:val="Style2"/>
    <w:uiPriority w:val="99"/>
    <w:rsid w:val="00C2046C"/>
    <w:pPr>
      <w:numPr>
        <w:numId w:val="3"/>
      </w:numPr>
    </w:pPr>
  </w:style>
  <w:style w:type="paragraph" w:styleId="a6">
    <w:name w:val="footnote text"/>
    <w:aliases w:val="Point 3 Char,Footnote text,Char1,Footnote Text Char Char,Footnote Text Char Char Char Char,Footnote Text1,Footnote Text Char Char Char,Char Char Char,Κείμενο υποσημείωσης-KATERINA,ESPON Footnote Text,Schriftart: 9 pt,Schriftart: 10"/>
    <w:basedOn w:val="a1"/>
    <w:link w:val="Char0"/>
    <w:uiPriority w:val="99"/>
    <w:unhideWhenUsed/>
    <w:qFormat/>
    <w:rsid w:val="00887003"/>
    <w:pPr>
      <w:spacing w:line="240" w:lineRule="auto"/>
      <w:jc w:val="left"/>
    </w:pPr>
    <w:rPr>
      <w:sz w:val="20"/>
      <w:szCs w:val="20"/>
    </w:rPr>
  </w:style>
  <w:style w:type="character" w:customStyle="1" w:styleId="Char0">
    <w:name w:val="Κείμενο υποσημείωσης Char"/>
    <w:aliases w:val="Point 3 Char Char,Footnote text Char,Char1 Char,Footnote Text Char Char Char1,Footnote Text Char Char Char Char Char,Footnote Text1 Char,Footnote Text Char Char Char Char1,Char Char Char Char,Κείμενο υποσημείωσης-KATERINA Char"/>
    <w:basedOn w:val="a2"/>
    <w:link w:val="a6"/>
    <w:uiPriority w:val="99"/>
    <w:qFormat/>
    <w:rsid w:val="00887003"/>
    <w:rPr>
      <w:sz w:val="20"/>
      <w:szCs w:val="20"/>
    </w:rPr>
  </w:style>
  <w:style w:type="character" w:styleId="a7">
    <w:name w:val="footnote reference"/>
    <w:aliases w:val="Footnote Reference Superscript Char Char Char Char Char Char Char1,Footnote symbol Char Char Char Char Char Char Char,Footnote Char Char Char Char Char Char Char,number Char Char Char Char Char Char Char,Überschrift 4 Zchn1,ftref"/>
    <w:basedOn w:val="a2"/>
    <w:link w:val="ftrefCaracterCaracterCaracter"/>
    <w:uiPriority w:val="99"/>
    <w:unhideWhenUsed/>
    <w:qFormat/>
    <w:rsid w:val="00887003"/>
    <w:rPr>
      <w:vertAlign w:val="superscript"/>
    </w:rPr>
  </w:style>
  <w:style w:type="paragraph" w:customStyle="1" w:styleId="ftrefCaracterCaracterCaracter">
    <w:name w:val="ftref Caracter Caracter Caracter"/>
    <w:basedOn w:val="a1"/>
    <w:link w:val="a7"/>
    <w:uiPriority w:val="99"/>
    <w:rsid w:val="00887003"/>
    <w:pPr>
      <w:spacing w:after="160" w:line="240" w:lineRule="exact"/>
    </w:pPr>
    <w:rPr>
      <w:vertAlign w:val="superscript"/>
    </w:rPr>
  </w:style>
  <w:style w:type="character" w:customStyle="1" w:styleId="BoxBodyTextChar">
    <w:name w:val="Box Body Text Char"/>
    <w:link w:val="BoxBodyText"/>
    <w:locked/>
    <w:rsid w:val="00887003"/>
    <w:rPr>
      <w:rFonts w:ascii="Arial" w:eastAsia="Times New Roman" w:hAnsi="Arial" w:cs="Arial"/>
      <w:color w:val="6699FF"/>
      <w:sz w:val="20"/>
      <w:szCs w:val="24"/>
      <w:lang w:eastAsia="fr-FR"/>
    </w:rPr>
  </w:style>
  <w:style w:type="paragraph" w:customStyle="1" w:styleId="BoxBodyText">
    <w:name w:val="Box Body Text"/>
    <w:basedOn w:val="a1"/>
    <w:link w:val="BoxBodyTextChar"/>
    <w:rsid w:val="00887003"/>
    <w:pPr>
      <w:spacing w:line="240" w:lineRule="auto"/>
    </w:pPr>
    <w:rPr>
      <w:rFonts w:ascii="Arial" w:eastAsia="Times New Roman" w:hAnsi="Arial" w:cs="Arial"/>
      <w:color w:val="6699FF"/>
      <w:sz w:val="20"/>
      <w:szCs w:val="24"/>
      <w:lang w:eastAsia="fr-FR"/>
    </w:rPr>
  </w:style>
  <w:style w:type="character" w:styleId="a8">
    <w:name w:val="Strong"/>
    <w:basedOn w:val="a2"/>
    <w:uiPriority w:val="22"/>
    <w:qFormat/>
    <w:rsid w:val="00887003"/>
    <w:rPr>
      <w:b/>
      <w:bCs/>
    </w:rPr>
  </w:style>
  <w:style w:type="paragraph" w:styleId="a9">
    <w:name w:val="No Spacing"/>
    <w:link w:val="Char1"/>
    <w:uiPriority w:val="1"/>
    <w:qFormat/>
    <w:rsid w:val="00F0305C"/>
    <w:pPr>
      <w:spacing w:after="0" w:line="240" w:lineRule="auto"/>
      <w:jc w:val="both"/>
    </w:pPr>
  </w:style>
  <w:style w:type="character" w:styleId="-">
    <w:name w:val="Hyperlink"/>
    <w:basedOn w:val="a2"/>
    <w:uiPriority w:val="99"/>
    <w:unhideWhenUsed/>
    <w:rsid w:val="001C14BF"/>
    <w:rPr>
      <w:color w:val="0563C1" w:themeColor="hyperlink"/>
      <w:u w:val="single"/>
    </w:rPr>
  </w:style>
  <w:style w:type="paragraph" w:styleId="aa">
    <w:name w:val="annotation text"/>
    <w:basedOn w:val="a1"/>
    <w:link w:val="Char2"/>
    <w:unhideWhenUsed/>
    <w:rsid w:val="001C14BF"/>
    <w:pPr>
      <w:spacing w:after="160" w:line="240" w:lineRule="auto"/>
      <w:jc w:val="left"/>
    </w:pPr>
    <w:rPr>
      <w:sz w:val="20"/>
      <w:szCs w:val="20"/>
    </w:rPr>
  </w:style>
  <w:style w:type="character" w:customStyle="1" w:styleId="Char2">
    <w:name w:val="Κείμενο σχολίου Char"/>
    <w:basedOn w:val="a2"/>
    <w:link w:val="aa"/>
    <w:rsid w:val="001C14BF"/>
    <w:rPr>
      <w:sz w:val="20"/>
      <w:szCs w:val="20"/>
    </w:rPr>
  </w:style>
  <w:style w:type="character" w:styleId="-0">
    <w:name w:val="FollowedHyperlink"/>
    <w:basedOn w:val="a2"/>
    <w:unhideWhenUsed/>
    <w:rsid w:val="004D1B5F"/>
    <w:rPr>
      <w:color w:val="954F72" w:themeColor="followedHyperlink"/>
      <w:u w:val="single"/>
    </w:rPr>
  </w:style>
  <w:style w:type="paragraph" w:styleId="ab">
    <w:name w:val="header"/>
    <w:basedOn w:val="a1"/>
    <w:link w:val="Char3"/>
    <w:uiPriority w:val="99"/>
    <w:unhideWhenUsed/>
    <w:rsid w:val="002B3135"/>
    <w:pPr>
      <w:tabs>
        <w:tab w:val="center" w:pos="4680"/>
        <w:tab w:val="right" w:pos="9360"/>
      </w:tabs>
      <w:spacing w:line="240" w:lineRule="auto"/>
    </w:pPr>
  </w:style>
  <w:style w:type="character" w:customStyle="1" w:styleId="Char3">
    <w:name w:val="Κεφαλίδα Char"/>
    <w:basedOn w:val="a2"/>
    <w:link w:val="ab"/>
    <w:uiPriority w:val="99"/>
    <w:rsid w:val="002B3135"/>
  </w:style>
  <w:style w:type="paragraph" w:styleId="ac">
    <w:name w:val="footer"/>
    <w:basedOn w:val="a1"/>
    <w:link w:val="Char4"/>
    <w:uiPriority w:val="99"/>
    <w:unhideWhenUsed/>
    <w:rsid w:val="002B3135"/>
    <w:pPr>
      <w:tabs>
        <w:tab w:val="center" w:pos="4680"/>
        <w:tab w:val="right" w:pos="9360"/>
      </w:tabs>
      <w:spacing w:line="240" w:lineRule="auto"/>
    </w:pPr>
  </w:style>
  <w:style w:type="character" w:customStyle="1" w:styleId="Char4">
    <w:name w:val="Υποσέλιδο Char"/>
    <w:basedOn w:val="a2"/>
    <w:link w:val="ac"/>
    <w:uiPriority w:val="99"/>
    <w:rsid w:val="002B3135"/>
  </w:style>
  <w:style w:type="table" w:styleId="ad">
    <w:name w:val="Table Grid"/>
    <w:basedOn w:val="a3"/>
    <w:uiPriority w:val="59"/>
    <w:rsid w:val="00B2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1"/>
    <w:unhideWhenUsed/>
    <w:qFormat/>
    <w:rsid w:val="000A1778"/>
    <w:pPr>
      <w:numPr>
        <w:numId w:val="0"/>
      </w:numPr>
      <w:jc w:val="left"/>
      <w:outlineLvl w:val="9"/>
    </w:pPr>
    <w:rPr>
      <w:b w:val="0"/>
    </w:rPr>
  </w:style>
  <w:style w:type="paragraph" w:styleId="10">
    <w:name w:val="toc 1"/>
    <w:basedOn w:val="a1"/>
    <w:next w:val="a1"/>
    <w:autoRedefine/>
    <w:uiPriority w:val="39"/>
    <w:unhideWhenUsed/>
    <w:rsid w:val="00040C98"/>
    <w:pPr>
      <w:tabs>
        <w:tab w:val="left" w:pos="440"/>
        <w:tab w:val="right" w:leader="dot" w:pos="9350"/>
      </w:tabs>
      <w:spacing w:after="100"/>
    </w:pPr>
  </w:style>
  <w:style w:type="paragraph" w:styleId="22">
    <w:name w:val="toc 2"/>
    <w:basedOn w:val="a1"/>
    <w:next w:val="a1"/>
    <w:autoRedefine/>
    <w:uiPriority w:val="39"/>
    <w:unhideWhenUsed/>
    <w:rsid w:val="004C5C70"/>
    <w:pPr>
      <w:tabs>
        <w:tab w:val="left" w:pos="2880"/>
        <w:tab w:val="right" w:leader="dot" w:pos="9350"/>
      </w:tabs>
      <w:spacing w:after="100"/>
      <w:jc w:val="left"/>
    </w:pPr>
  </w:style>
  <w:style w:type="paragraph" w:styleId="af">
    <w:name w:val="caption"/>
    <w:basedOn w:val="a1"/>
    <w:next w:val="a1"/>
    <w:unhideWhenUsed/>
    <w:qFormat/>
    <w:rsid w:val="0010266F"/>
    <w:pPr>
      <w:spacing w:after="200" w:line="240" w:lineRule="auto"/>
    </w:pPr>
    <w:rPr>
      <w:b/>
      <w:iCs/>
      <w:sz w:val="20"/>
      <w:szCs w:val="18"/>
    </w:rPr>
  </w:style>
  <w:style w:type="table" w:styleId="23">
    <w:name w:val="Plain Table 2"/>
    <w:basedOn w:val="a3"/>
    <w:uiPriority w:val="42"/>
    <w:rsid w:val="00667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3">
    <w:name w:val="Grid Table 1 Light Accent 3"/>
    <w:basedOn w:val="a3"/>
    <w:uiPriority w:val="46"/>
    <w:rsid w:val="006672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af0">
    <w:name w:val="Balloon Text"/>
    <w:basedOn w:val="a1"/>
    <w:link w:val="Char5"/>
    <w:uiPriority w:val="99"/>
    <w:semiHidden/>
    <w:unhideWhenUsed/>
    <w:rsid w:val="00667223"/>
    <w:pPr>
      <w:spacing w:line="240" w:lineRule="auto"/>
    </w:pPr>
    <w:rPr>
      <w:rFonts w:ascii="Segoe UI" w:hAnsi="Segoe UI" w:cs="Segoe UI"/>
      <w:sz w:val="18"/>
      <w:szCs w:val="18"/>
    </w:rPr>
  </w:style>
  <w:style w:type="character" w:customStyle="1" w:styleId="Char5">
    <w:name w:val="Κείμενο πλαισίου Char"/>
    <w:basedOn w:val="a2"/>
    <w:link w:val="af0"/>
    <w:uiPriority w:val="99"/>
    <w:semiHidden/>
    <w:rsid w:val="00667223"/>
    <w:rPr>
      <w:rFonts w:ascii="Segoe UI" w:hAnsi="Segoe UI" w:cs="Segoe UI"/>
      <w:sz w:val="18"/>
      <w:szCs w:val="18"/>
    </w:rPr>
  </w:style>
  <w:style w:type="table" w:styleId="af1">
    <w:name w:val="Grid Table Light"/>
    <w:basedOn w:val="a3"/>
    <w:uiPriority w:val="40"/>
    <w:rsid w:val="001E43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1"/>
    <w:uiPriority w:val="99"/>
    <w:unhideWhenUsed/>
    <w:rsid w:val="005D650C"/>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f2">
    <w:name w:val="Body Text"/>
    <w:basedOn w:val="a1"/>
    <w:link w:val="Char6"/>
    <w:rsid w:val="00F161A2"/>
    <w:pPr>
      <w:spacing w:before="120" w:line="312" w:lineRule="auto"/>
    </w:pPr>
    <w:rPr>
      <w:rFonts w:ascii="Arial" w:eastAsia="Times New Roman" w:hAnsi="Arial" w:cs="Times New Roman"/>
      <w:lang w:eastAsia="el-GR"/>
    </w:rPr>
  </w:style>
  <w:style w:type="character" w:customStyle="1" w:styleId="Char6">
    <w:name w:val="Σώμα κειμένου Char"/>
    <w:basedOn w:val="a2"/>
    <w:link w:val="af2"/>
    <w:rsid w:val="00F161A2"/>
    <w:rPr>
      <w:rFonts w:ascii="Arial" w:eastAsia="Times New Roman" w:hAnsi="Arial" w:cs="Times New Roman"/>
      <w:lang w:val="el-GR" w:eastAsia="el-GR"/>
    </w:rPr>
  </w:style>
  <w:style w:type="character" w:customStyle="1" w:styleId="FootnoteTextChar2">
    <w:name w:val="Footnote Text Char2"/>
    <w:aliases w:val="Point 3 Char Char2,Footnote text Char2,Char1 Char2,Footnote Text Char Char Char3,Footnote Text Char Char Char Char Char2,Footnote Text1 Char2,Footnote Text Char Char Char Char3,Char Char Char Char2,Κείμενο υποσημείωσης-KATERINA Char1"/>
    <w:uiPriority w:val="99"/>
    <w:semiHidden/>
    <w:locked/>
    <w:rsid w:val="00AE27FB"/>
    <w:rPr>
      <w:rFonts w:ascii="Arial" w:hAnsi="Arial"/>
      <w:lang w:val="el-GR" w:eastAsia="el-GR"/>
    </w:rPr>
  </w:style>
  <w:style w:type="paragraph" w:customStyle="1" w:styleId="FootnoteReferenceSuperscriptCharCharCharCharCharChar">
    <w:name w:val="Footnote Reference Superscript Char Char Char Char Char Char"/>
    <w:aliases w:val="Footnote symbol Char Char Char Char Char Char,Footnote Char Char Char Char Char Char,number Char Char Char Char Char Char,SUPERS Char Char Char Char Char Char"/>
    <w:basedOn w:val="a1"/>
    <w:next w:val="a1"/>
    <w:uiPriority w:val="99"/>
    <w:rsid w:val="00AE27FB"/>
    <w:pPr>
      <w:spacing w:before="240" w:after="160" w:line="240" w:lineRule="exact"/>
      <w:jc w:val="center"/>
    </w:pPr>
    <w:rPr>
      <w:rFonts w:ascii="Times New Roman" w:eastAsia="Times New Roman" w:hAnsi="Times New Roman" w:cs="Times New Roman"/>
      <w:sz w:val="20"/>
      <w:szCs w:val="20"/>
      <w:vertAlign w:val="superscript"/>
      <w:lang w:eastAsia="el-GR"/>
    </w:rPr>
  </w:style>
  <w:style w:type="paragraph" w:customStyle="1" w:styleId="TableParagraph">
    <w:name w:val="Table Paragraph"/>
    <w:basedOn w:val="a1"/>
    <w:uiPriority w:val="99"/>
    <w:rsid w:val="00AE27FB"/>
    <w:pPr>
      <w:widowControl w:val="0"/>
      <w:autoSpaceDE w:val="0"/>
      <w:autoSpaceDN w:val="0"/>
      <w:adjustRightInd w:val="0"/>
      <w:spacing w:line="240" w:lineRule="auto"/>
      <w:jc w:val="left"/>
    </w:pPr>
    <w:rPr>
      <w:rFonts w:ascii="Times New Roman" w:eastAsia="Times New Roman" w:hAnsi="Times New Roman" w:cs="Times New Roman"/>
      <w:sz w:val="24"/>
      <w:szCs w:val="24"/>
      <w:lang w:eastAsia="el-GR"/>
    </w:rPr>
  </w:style>
  <w:style w:type="paragraph" w:customStyle="1" w:styleId="norm">
    <w:name w:val="norm"/>
    <w:basedOn w:val="a1"/>
    <w:rsid w:val="00D63AFE"/>
    <w:pPr>
      <w:spacing w:before="100" w:beforeAutospacing="1" w:after="100" w:afterAutospacing="1" w:line="240" w:lineRule="auto"/>
      <w:jc w:val="left"/>
    </w:pPr>
    <w:rPr>
      <w:rFonts w:ascii="Times New Roman" w:eastAsia="Times New Roman" w:hAnsi="Times New Roman" w:cs="Times New Roman"/>
      <w:sz w:val="24"/>
      <w:szCs w:val="24"/>
    </w:rPr>
  </w:style>
  <w:style w:type="table" w:styleId="42">
    <w:name w:val="Plain Table 4"/>
    <w:basedOn w:val="a3"/>
    <w:uiPriority w:val="44"/>
    <w:rsid w:val="00D44C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32">
    <w:name w:val="toc 3"/>
    <w:basedOn w:val="a1"/>
    <w:next w:val="a1"/>
    <w:autoRedefine/>
    <w:unhideWhenUsed/>
    <w:rsid w:val="001B5AA6"/>
    <w:pPr>
      <w:tabs>
        <w:tab w:val="left" w:pos="1320"/>
        <w:tab w:val="right" w:leader="dot" w:pos="9350"/>
      </w:tabs>
      <w:spacing w:after="100"/>
      <w:ind w:left="440"/>
    </w:pPr>
  </w:style>
  <w:style w:type="paragraph" w:styleId="af3">
    <w:name w:val="table of figures"/>
    <w:basedOn w:val="a1"/>
    <w:next w:val="a1"/>
    <w:unhideWhenUsed/>
    <w:rsid w:val="00180BE6"/>
  </w:style>
  <w:style w:type="character" w:styleId="af4">
    <w:name w:val="Intense Reference"/>
    <w:basedOn w:val="a2"/>
    <w:uiPriority w:val="32"/>
    <w:qFormat/>
    <w:rsid w:val="00180BE6"/>
    <w:rPr>
      <w:b/>
      <w:bCs/>
      <w:smallCaps/>
      <w:color w:val="4472C4" w:themeColor="accent1"/>
      <w:spacing w:val="5"/>
    </w:rPr>
  </w:style>
  <w:style w:type="character" w:customStyle="1" w:styleId="Char">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5"/>
    <w:uiPriority w:val="34"/>
    <w:qFormat/>
    <w:locked/>
    <w:rsid w:val="000C0CB1"/>
  </w:style>
  <w:style w:type="character" w:styleId="af5">
    <w:name w:val="Emphasis"/>
    <w:basedOn w:val="a2"/>
    <w:uiPriority w:val="20"/>
    <w:qFormat/>
    <w:rsid w:val="00A72080"/>
    <w:rPr>
      <w:i/>
      <w:iCs/>
    </w:rPr>
  </w:style>
  <w:style w:type="character" w:customStyle="1" w:styleId="11">
    <w:name w:val="Ανεπίλυτη αναφορά1"/>
    <w:basedOn w:val="a2"/>
    <w:uiPriority w:val="99"/>
    <w:semiHidden/>
    <w:unhideWhenUsed/>
    <w:rsid w:val="008627EC"/>
    <w:rPr>
      <w:color w:val="605E5C"/>
      <w:shd w:val="clear" w:color="auto" w:fill="E1DFDD"/>
    </w:rPr>
  </w:style>
  <w:style w:type="character" w:styleId="af6">
    <w:name w:val="endnote reference"/>
    <w:uiPriority w:val="99"/>
    <w:rsid w:val="00C176A9"/>
    <w:rPr>
      <w:rFonts w:ascii="Arial" w:hAnsi="Arial" w:cs="Times New Roman"/>
      <w:sz w:val="22"/>
      <w:vertAlign w:val="superscript"/>
    </w:rPr>
  </w:style>
  <w:style w:type="paragraph" w:styleId="af7">
    <w:name w:val="endnote text"/>
    <w:basedOn w:val="a1"/>
    <w:link w:val="Char7"/>
    <w:rsid w:val="00C176A9"/>
    <w:pPr>
      <w:spacing w:after="200" w:line="276" w:lineRule="auto"/>
    </w:pPr>
    <w:rPr>
      <w:rFonts w:ascii="Arial" w:eastAsia="Arial" w:hAnsi="Arial" w:cs="Times New Roman"/>
      <w:sz w:val="20"/>
      <w:szCs w:val="20"/>
      <w:lang w:val="en-GB"/>
    </w:rPr>
  </w:style>
  <w:style w:type="character" w:customStyle="1" w:styleId="Char7">
    <w:name w:val="Κείμενο σημείωσης τέλους Char"/>
    <w:basedOn w:val="a2"/>
    <w:link w:val="af7"/>
    <w:rsid w:val="00C176A9"/>
    <w:rPr>
      <w:rFonts w:ascii="Arial" w:eastAsia="Arial" w:hAnsi="Arial" w:cs="Times New Roman"/>
      <w:sz w:val="20"/>
      <w:szCs w:val="20"/>
      <w:lang w:val="en-GB"/>
    </w:rPr>
  </w:style>
  <w:style w:type="paragraph" w:customStyle="1" w:styleId="Para">
    <w:name w:val="Para #"/>
    <w:basedOn w:val="a1"/>
    <w:link w:val="ParaChar"/>
    <w:uiPriority w:val="99"/>
    <w:qFormat/>
    <w:rsid w:val="00C176A9"/>
    <w:pPr>
      <w:numPr>
        <w:numId w:val="4"/>
      </w:numPr>
      <w:spacing w:before="120" w:line="260" w:lineRule="atLeast"/>
    </w:pPr>
    <w:rPr>
      <w:rFonts w:ascii="Arial" w:eastAsia="Arial" w:hAnsi="Arial" w:cs="Times New Roman"/>
      <w:sz w:val="20"/>
      <w:lang w:val="en-GB"/>
    </w:rPr>
  </w:style>
  <w:style w:type="character" w:customStyle="1" w:styleId="ParaChar">
    <w:name w:val="Para # Char"/>
    <w:link w:val="Para"/>
    <w:uiPriority w:val="99"/>
    <w:locked/>
    <w:rsid w:val="00C176A9"/>
    <w:rPr>
      <w:rFonts w:ascii="Arial" w:eastAsia="Arial" w:hAnsi="Arial" w:cs="Times New Roman"/>
      <w:sz w:val="20"/>
      <w:lang w:val="en-GB"/>
    </w:rPr>
  </w:style>
  <w:style w:type="paragraph" w:customStyle="1" w:styleId="CaptionSubtitle">
    <w:name w:val="Caption Subtitle"/>
    <w:next w:val="a1"/>
    <w:uiPriority w:val="99"/>
    <w:rsid w:val="00C176A9"/>
    <w:pPr>
      <w:keepNext/>
      <w:spacing w:after="180" w:line="260" w:lineRule="exact"/>
    </w:pPr>
    <w:rPr>
      <w:rFonts w:ascii="Arial Narrow" w:eastAsia="Arial" w:hAnsi="Arial Narrow" w:cs="Times New Roman"/>
      <w:color w:val="000000"/>
      <w:lang w:val="en-GB"/>
    </w:rPr>
  </w:style>
  <w:style w:type="paragraph" w:customStyle="1" w:styleId="Sourcenotes">
    <w:name w:val="Source &amp; notes"/>
    <w:uiPriority w:val="99"/>
    <w:rsid w:val="00C176A9"/>
    <w:pPr>
      <w:keepLines/>
      <w:spacing w:before="120" w:after="360" w:line="220" w:lineRule="exact"/>
      <w:contextualSpacing/>
      <w:jc w:val="both"/>
    </w:pPr>
    <w:rPr>
      <w:rFonts w:ascii="Arial Narrow" w:eastAsia="Arial" w:hAnsi="Arial Narrow" w:cs="Times New Roman"/>
      <w:color w:val="000000"/>
      <w:sz w:val="18"/>
      <w:lang w:val="en-GB"/>
    </w:rPr>
  </w:style>
  <w:style w:type="paragraph" w:customStyle="1" w:styleId="TableCell">
    <w:name w:val="Table Cell"/>
    <w:basedOn w:val="a1"/>
    <w:uiPriority w:val="99"/>
    <w:rsid w:val="00C176A9"/>
    <w:pPr>
      <w:widowControl w:val="0"/>
      <w:spacing w:before="10" w:after="20" w:line="200" w:lineRule="exact"/>
      <w:jc w:val="right"/>
    </w:pPr>
    <w:rPr>
      <w:rFonts w:ascii="Arial Narrow" w:eastAsia="Arial" w:hAnsi="Arial Narrow" w:cs="Times New Roman"/>
      <w:color w:val="000000"/>
      <w:sz w:val="17"/>
      <w:lang w:val="en-GB"/>
    </w:rPr>
  </w:style>
  <w:style w:type="paragraph" w:customStyle="1" w:styleId="TableRow">
    <w:name w:val="Table Row"/>
    <w:uiPriority w:val="99"/>
    <w:rsid w:val="00C176A9"/>
    <w:pPr>
      <w:spacing w:before="10" w:after="20" w:line="200" w:lineRule="exact"/>
    </w:pPr>
    <w:rPr>
      <w:rFonts w:ascii="Arial Narrow" w:eastAsia="Arial" w:hAnsi="Arial Narrow" w:cs="Times New Roman"/>
      <w:color w:val="000000"/>
      <w:sz w:val="17"/>
      <w:lang w:val="en-GB"/>
    </w:rPr>
  </w:style>
  <w:style w:type="paragraph" w:customStyle="1" w:styleId="TableColumn">
    <w:name w:val="Table Column"/>
    <w:uiPriority w:val="99"/>
    <w:rsid w:val="00C176A9"/>
    <w:pPr>
      <w:spacing w:before="20" w:after="0" w:line="220" w:lineRule="exact"/>
      <w:jc w:val="center"/>
    </w:pPr>
    <w:rPr>
      <w:rFonts w:ascii="Arial Narrow" w:eastAsia="Arial" w:hAnsi="Arial Narrow" w:cs="Times New Roman"/>
      <w:color w:val="000000"/>
      <w:sz w:val="18"/>
      <w:lang w:val="en-GB"/>
    </w:rPr>
  </w:style>
  <w:style w:type="character" w:customStyle="1" w:styleId="BODYChar">
    <w:name w:val="BODY Char"/>
    <w:link w:val="BODY"/>
    <w:uiPriority w:val="99"/>
    <w:locked/>
    <w:rsid w:val="00476703"/>
    <w:rPr>
      <w:rFonts w:ascii="Times New Roman" w:eastAsia="Times New Roman" w:hAnsi="Times New Roman" w:cs="Times New Roman"/>
      <w:sz w:val="20"/>
      <w:szCs w:val="20"/>
    </w:rPr>
  </w:style>
  <w:style w:type="paragraph" w:customStyle="1" w:styleId="BODY">
    <w:name w:val="BODY"/>
    <w:basedOn w:val="af2"/>
    <w:link w:val="BODYChar"/>
    <w:uiPriority w:val="99"/>
    <w:rsid w:val="00476703"/>
    <w:pPr>
      <w:tabs>
        <w:tab w:val="left" w:pos="850"/>
        <w:tab w:val="left" w:pos="1191"/>
        <w:tab w:val="left" w:pos="1531"/>
      </w:tabs>
      <w:spacing w:before="0" w:after="240" w:line="240" w:lineRule="auto"/>
    </w:pPr>
    <w:rPr>
      <w:rFonts w:ascii="Times New Roman" w:hAnsi="Times New Roman"/>
      <w:sz w:val="20"/>
      <w:szCs w:val="20"/>
      <w:lang w:val="en-US" w:eastAsia="en-US"/>
    </w:rPr>
  </w:style>
  <w:style w:type="character" w:customStyle="1" w:styleId="CommentTextChar1">
    <w:name w:val="Comment Text Char1"/>
    <w:uiPriority w:val="99"/>
    <w:semiHidden/>
    <w:locked/>
    <w:rsid w:val="00476703"/>
    <w:rPr>
      <w:rFonts w:ascii="Georgia" w:eastAsia="SimSun" w:hAnsi="Georgia" w:cs="Times New Roman"/>
      <w:sz w:val="20"/>
      <w:szCs w:val="20"/>
      <w:lang w:val="el-GR" w:eastAsia="el-GR"/>
    </w:rPr>
  </w:style>
  <w:style w:type="character" w:customStyle="1" w:styleId="tlid-translationtranslation">
    <w:name w:val="tlid-translation translation"/>
    <w:uiPriority w:val="99"/>
    <w:rsid w:val="00476703"/>
  </w:style>
  <w:style w:type="paragraph" w:customStyle="1" w:styleId="Normal1">
    <w:name w:val="Normal1"/>
    <w:basedOn w:val="a1"/>
    <w:rsid w:val="00252FB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otnotereference">
    <w:name w:val="footnotereference"/>
    <w:basedOn w:val="a2"/>
    <w:rsid w:val="00252FB2"/>
  </w:style>
  <w:style w:type="character" w:styleId="af8">
    <w:name w:val="annotation reference"/>
    <w:basedOn w:val="a2"/>
    <w:uiPriority w:val="99"/>
    <w:semiHidden/>
    <w:unhideWhenUsed/>
    <w:rsid w:val="00E43CE2"/>
    <w:rPr>
      <w:sz w:val="16"/>
      <w:szCs w:val="16"/>
    </w:rPr>
  </w:style>
  <w:style w:type="paragraph" w:styleId="af9">
    <w:name w:val="annotation subject"/>
    <w:basedOn w:val="aa"/>
    <w:next w:val="aa"/>
    <w:link w:val="Char8"/>
    <w:uiPriority w:val="99"/>
    <w:semiHidden/>
    <w:unhideWhenUsed/>
    <w:rsid w:val="00E43CE2"/>
    <w:pPr>
      <w:spacing w:after="0"/>
      <w:jc w:val="both"/>
    </w:pPr>
    <w:rPr>
      <w:b/>
      <w:bCs/>
    </w:rPr>
  </w:style>
  <w:style w:type="character" w:customStyle="1" w:styleId="Char8">
    <w:name w:val="Θέμα σχολίου Char"/>
    <w:basedOn w:val="Char2"/>
    <w:link w:val="af9"/>
    <w:uiPriority w:val="99"/>
    <w:semiHidden/>
    <w:rsid w:val="00E43CE2"/>
    <w:rPr>
      <w:b/>
      <w:bCs/>
      <w:sz w:val="20"/>
      <w:szCs w:val="20"/>
    </w:rPr>
  </w:style>
  <w:style w:type="paragraph" w:styleId="afa">
    <w:name w:val="Bibliography"/>
    <w:basedOn w:val="a1"/>
    <w:next w:val="a1"/>
    <w:uiPriority w:val="37"/>
    <w:semiHidden/>
    <w:unhideWhenUsed/>
    <w:rsid w:val="00257912"/>
    <w:pPr>
      <w:spacing w:after="160"/>
      <w:jc w:val="left"/>
    </w:pPr>
  </w:style>
  <w:style w:type="table" w:styleId="-5">
    <w:name w:val="Light Shading Accent 5"/>
    <w:basedOn w:val="a3"/>
    <w:uiPriority w:val="60"/>
    <w:rsid w:val="00121224"/>
    <w:pPr>
      <w:spacing w:after="0" w:line="240" w:lineRule="auto"/>
    </w:pPr>
    <w:rPr>
      <w:color w:val="2E74B5" w:themeColor="accent5" w:themeShade="BF"/>
      <w:lang w:val="el-GR"/>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HStandard">
    <w:name w:val="H_Standard"/>
    <w:link w:val="HStandardCar"/>
    <w:rsid w:val="00AD55A1"/>
    <w:pPr>
      <w:spacing w:after="120" w:line="280" w:lineRule="atLeast"/>
      <w:jc w:val="both"/>
    </w:pPr>
    <w:rPr>
      <w:rFonts w:ascii="Arial" w:eastAsia="Times New Roman" w:hAnsi="Arial" w:cs="Times New Roman"/>
      <w:color w:val="000000" w:themeColor="text1"/>
      <w:sz w:val="20"/>
      <w:szCs w:val="20"/>
      <w:lang w:val="en-GB" w:eastAsia="de-DE"/>
    </w:rPr>
  </w:style>
  <w:style w:type="character" w:customStyle="1" w:styleId="HStandardCar">
    <w:name w:val="H_Standard Car"/>
    <w:basedOn w:val="a2"/>
    <w:link w:val="HStandard"/>
    <w:rsid w:val="00AD55A1"/>
    <w:rPr>
      <w:rFonts w:ascii="Arial" w:eastAsia="Times New Roman" w:hAnsi="Arial" w:cs="Times New Roman"/>
      <w:color w:val="000000" w:themeColor="text1"/>
      <w:sz w:val="20"/>
      <w:szCs w:val="20"/>
      <w:lang w:val="en-GB" w:eastAsia="de-DE"/>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a1"/>
    <w:uiPriority w:val="99"/>
    <w:rsid w:val="00AD55A1"/>
    <w:pPr>
      <w:spacing w:after="160" w:line="240" w:lineRule="exact"/>
      <w:jc w:val="left"/>
    </w:pPr>
    <w:rPr>
      <w:rFonts w:ascii="Arial" w:hAnsi="Arial"/>
      <w:i/>
      <w:color w:val="000000" w:themeColor="text1"/>
      <w:position w:val="6"/>
      <w:sz w:val="12"/>
      <w:lang w:val="en-GB"/>
    </w:rPr>
  </w:style>
  <w:style w:type="table" w:styleId="2-5">
    <w:name w:val="Grid Table 2 Accent 5"/>
    <w:basedOn w:val="a3"/>
    <w:uiPriority w:val="47"/>
    <w:rsid w:val="00E8677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5">
    <w:name w:val="Grid Table 1 Light Accent 5"/>
    <w:basedOn w:val="a3"/>
    <w:uiPriority w:val="46"/>
    <w:rsid w:val="00E8677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3"/>
    <w:uiPriority w:val="46"/>
    <w:rsid w:val="00B779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24">
    <w:name w:val="Ανεπίλυτη αναφορά2"/>
    <w:basedOn w:val="a2"/>
    <w:uiPriority w:val="99"/>
    <w:semiHidden/>
    <w:unhideWhenUsed/>
    <w:rsid w:val="00B629E8"/>
    <w:rPr>
      <w:color w:val="605E5C"/>
      <w:shd w:val="clear" w:color="auto" w:fill="E1DFDD"/>
    </w:rPr>
  </w:style>
  <w:style w:type="paragraph" w:styleId="afb">
    <w:name w:val="Revision"/>
    <w:hidden/>
    <w:uiPriority w:val="99"/>
    <w:semiHidden/>
    <w:rsid w:val="001B5AA6"/>
    <w:pPr>
      <w:spacing w:after="0" w:line="240" w:lineRule="auto"/>
    </w:pPr>
  </w:style>
  <w:style w:type="table" w:customStyle="1" w:styleId="TableGrid1">
    <w:name w:val="Table Grid1"/>
    <w:basedOn w:val="a3"/>
    <w:next w:val="ad"/>
    <w:uiPriority w:val="59"/>
    <w:rsid w:val="005410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a1"/>
    <w:rsid w:val="00996F94"/>
    <w:pPr>
      <w:spacing w:after="240" w:line="240" w:lineRule="auto"/>
      <w:ind w:left="482"/>
    </w:pPr>
    <w:rPr>
      <w:rFonts w:ascii="Times New Roman" w:eastAsia="Times New Roman" w:hAnsi="Times New Roman" w:cs="Times New Roman"/>
      <w:sz w:val="24"/>
      <w:szCs w:val="20"/>
      <w:lang w:val="en-GB"/>
    </w:rPr>
  </w:style>
  <w:style w:type="paragraph" w:customStyle="1" w:styleId="Text2">
    <w:name w:val="Text 2"/>
    <w:basedOn w:val="a1"/>
    <w:rsid w:val="00996F94"/>
    <w:pPr>
      <w:tabs>
        <w:tab w:val="left" w:pos="2160"/>
      </w:tabs>
      <w:spacing w:after="240" w:line="240" w:lineRule="auto"/>
      <w:ind w:left="1077"/>
    </w:pPr>
    <w:rPr>
      <w:rFonts w:ascii="Times New Roman" w:eastAsia="Times New Roman" w:hAnsi="Times New Roman" w:cs="Times New Roman"/>
      <w:sz w:val="24"/>
      <w:szCs w:val="20"/>
      <w:lang w:val="en-GB"/>
    </w:rPr>
  </w:style>
  <w:style w:type="paragraph" w:customStyle="1" w:styleId="Text3">
    <w:name w:val="Text 3"/>
    <w:basedOn w:val="a1"/>
    <w:rsid w:val="00996F94"/>
    <w:pPr>
      <w:tabs>
        <w:tab w:val="left" w:pos="2302"/>
      </w:tabs>
      <w:spacing w:after="240" w:line="240" w:lineRule="auto"/>
      <w:ind w:left="1916"/>
    </w:pPr>
    <w:rPr>
      <w:rFonts w:ascii="Times New Roman" w:eastAsia="Times New Roman" w:hAnsi="Times New Roman" w:cs="Times New Roman"/>
      <w:sz w:val="24"/>
      <w:szCs w:val="20"/>
      <w:lang w:val="en-GB"/>
    </w:rPr>
  </w:style>
  <w:style w:type="paragraph" w:customStyle="1" w:styleId="Text4">
    <w:name w:val="Text 4"/>
    <w:basedOn w:val="a1"/>
    <w:rsid w:val="00996F94"/>
    <w:pPr>
      <w:spacing w:after="240" w:line="240" w:lineRule="auto"/>
      <w:ind w:left="2880"/>
    </w:pPr>
    <w:rPr>
      <w:rFonts w:ascii="Times New Roman" w:eastAsia="Times New Roman" w:hAnsi="Times New Roman" w:cs="Times New Roman"/>
      <w:sz w:val="24"/>
      <w:szCs w:val="20"/>
      <w:lang w:val="en-GB"/>
    </w:rPr>
  </w:style>
  <w:style w:type="paragraph" w:customStyle="1" w:styleId="Address">
    <w:name w:val="Address"/>
    <w:basedOn w:val="a1"/>
    <w:rsid w:val="00996F94"/>
    <w:pPr>
      <w:spacing w:line="240" w:lineRule="auto"/>
      <w:jc w:val="left"/>
    </w:pPr>
    <w:rPr>
      <w:rFonts w:ascii="Times New Roman" w:eastAsia="Times New Roman" w:hAnsi="Times New Roman" w:cs="Times New Roman"/>
      <w:sz w:val="24"/>
      <w:szCs w:val="20"/>
      <w:lang w:val="en-GB"/>
    </w:rPr>
  </w:style>
  <w:style w:type="paragraph" w:customStyle="1" w:styleId="AddressTL">
    <w:name w:val="AddressTL"/>
    <w:basedOn w:val="a1"/>
    <w:next w:val="a1"/>
    <w:rsid w:val="00996F94"/>
    <w:pPr>
      <w:spacing w:after="720" w:line="240" w:lineRule="auto"/>
      <w:jc w:val="left"/>
    </w:pPr>
    <w:rPr>
      <w:rFonts w:ascii="Times New Roman" w:eastAsia="Times New Roman" w:hAnsi="Times New Roman" w:cs="Times New Roman"/>
      <w:sz w:val="24"/>
      <w:szCs w:val="20"/>
      <w:lang w:val="en-GB"/>
    </w:rPr>
  </w:style>
  <w:style w:type="paragraph" w:customStyle="1" w:styleId="AddressTR">
    <w:name w:val="AddressTR"/>
    <w:basedOn w:val="a1"/>
    <w:next w:val="a1"/>
    <w:rsid w:val="00996F94"/>
    <w:pPr>
      <w:spacing w:after="720" w:line="240" w:lineRule="auto"/>
      <w:ind w:left="5103"/>
      <w:jc w:val="left"/>
    </w:pPr>
    <w:rPr>
      <w:rFonts w:ascii="Times New Roman" w:eastAsia="Times New Roman" w:hAnsi="Times New Roman" w:cs="Times New Roman"/>
      <w:sz w:val="24"/>
      <w:szCs w:val="20"/>
      <w:lang w:val="en-GB"/>
    </w:rPr>
  </w:style>
  <w:style w:type="paragraph" w:styleId="afc">
    <w:name w:val="Block Text"/>
    <w:basedOn w:val="a1"/>
    <w:rsid w:val="00996F94"/>
    <w:pPr>
      <w:spacing w:line="240" w:lineRule="auto"/>
      <w:ind w:left="1440" w:right="1440"/>
    </w:pPr>
    <w:rPr>
      <w:rFonts w:ascii="Times New Roman" w:eastAsia="Times New Roman" w:hAnsi="Times New Roman" w:cs="Times New Roman"/>
      <w:sz w:val="24"/>
      <w:szCs w:val="20"/>
      <w:lang w:val="en-GB"/>
    </w:rPr>
  </w:style>
  <w:style w:type="paragraph" w:styleId="25">
    <w:name w:val="Body Text 2"/>
    <w:basedOn w:val="a1"/>
    <w:link w:val="2Char0"/>
    <w:rsid w:val="00996F94"/>
    <w:pPr>
      <w:spacing w:line="480" w:lineRule="auto"/>
    </w:pPr>
    <w:rPr>
      <w:rFonts w:ascii="Times New Roman" w:eastAsia="Times New Roman" w:hAnsi="Times New Roman" w:cs="Times New Roman"/>
      <w:sz w:val="24"/>
      <w:szCs w:val="20"/>
      <w:lang w:val="en-GB"/>
    </w:rPr>
  </w:style>
  <w:style w:type="character" w:customStyle="1" w:styleId="2Char0">
    <w:name w:val="Σώμα κείμενου 2 Char"/>
    <w:basedOn w:val="a2"/>
    <w:link w:val="25"/>
    <w:rsid w:val="00996F94"/>
    <w:rPr>
      <w:rFonts w:ascii="Times New Roman" w:eastAsia="Times New Roman" w:hAnsi="Times New Roman" w:cs="Times New Roman"/>
      <w:sz w:val="24"/>
      <w:szCs w:val="20"/>
      <w:lang w:val="en-GB"/>
    </w:rPr>
  </w:style>
  <w:style w:type="paragraph" w:styleId="33">
    <w:name w:val="Body Text 3"/>
    <w:basedOn w:val="a1"/>
    <w:link w:val="3Char0"/>
    <w:rsid w:val="00996F94"/>
    <w:pPr>
      <w:spacing w:line="240" w:lineRule="auto"/>
    </w:pPr>
    <w:rPr>
      <w:rFonts w:ascii="Times New Roman" w:eastAsia="Times New Roman" w:hAnsi="Times New Roman" w:cs="Times New Roman"/>
      <w:sz w:val="16"/>
      <w:szCs w:val="20"/>
      <w:lang w:val="en-GB"/>
    </w:rPr>
  </w:style>
  <w:style w:type="character" w:customStyle="1" w:styleId="3Char0">
    <w:name w:val="Σώμα κείμενου 3 Char"/>
    <w:basedOn w:val="a2"/>
    <w:link w:val="33"/>
    <w:rsid w:val="00996F94"/>
    <w:rPr>
      <w:rFonts w:ascii="Times New Roman" w:eastAsia="Times New Roman" w:hAnsi="Times New Roman" w:cs="Times New Roman"/>
      <w:sz w:val="16"/>
      <w:szCs w:val="20"/>
      <w:lang w:val="en-GB"/>
    </w:rPr>
  </w:style>
  <w:style w:type="paragraph" w:styleId="afd">
    <w:name w:val="Body Text First Indent"/>
    <w:basedOn w:val="af2"/>
    <w:link w:val="Char9"/>
    <w:rsid w:val="00996F94"/>
    <w:pPr>
      <w:spacing w:before="0" w:line="240" w:lineRule="auto"/>
      <w:ind w:firstLine="210"/>
    </w:pPr>
    <w:rPr>
      <w:rFonts w:ascii="Times New Roman" w:hAnsi="Times New Roman"/>
      <w:sz w:val="24"/>
      <w:szCs w:val="20"/>
      <w:lang w:val="en-GB" w:eastAsia="en-US"/>
    </w:rPr>
  </w:style>
  <w:style w:type="character" w:customStyle="1" w:styleId="Char9">
    <w:name w:val="Σώμα κείμενου Πρώτη Εσοχή Char"/>
    <w:basedOn w:val="Char6"/>
    <w:link w:val="afd"/>
    <w:rsid w:val="00996F94"/>
    <w:rPr>
      <w:rFonts w:ascii="Times New Roman" w:eastAsia="Times New Roman" w:hAnsi="Times New Roman" w:cs="Times New Roman"/>
      <w:sz w:val="24"/>
      <w:szCs w:val="20"/>
      <w:lang w:val="en-GB" w:eastAsia="el-GR"/>
    </w:rPr>
  </w:style>
  <w:style w:type="paragraph" w:styleId="afe">
    <w:name w:val="Body Text Indent"/>
    <w:basedOn w:val="a1"/>
    <w:link w:val="Chara"/>
    <w:rsid w:val="00996F94"/>
    <w:pPr>
      <w:spacing w:line="240" w:lineRule="auto"/>
      <w:ind w:left="283"/>
    </w:pPr>
    <w:rPr>
      <w:rFonts w:ascii="Times New Roman" w:eastAsia="Times New Roman" w:hAnsi="Times New Roman" w:cs="Times New Roman"/>
      <w:sz w:val="24"/>
      <w:szCs w:val="20"/>
      <w:lang w:val="en-GB"/>
    </w:rPr>
  </w:style>
  <w:style w:type="character" w:customStyle="1" w:styleId="Chara">
    <w:name w:val="Σώμα κείμενου με εσοχή Char"/>
    <w:basedOn w:val="a2"/>
    <w:link w:val="afe"/>
    <w:rsid w:val="00996F94"/>
    <w:rPr>
      <w:rFonts w:ascii="Times New Roman" w:eastAsia="Times New Roman" w:hAnsi="Times New Roman" w:cs="Times New Roman"/>
      <w:sz w:val="24"/>
      <w:szCs w:val="20"/>
      <w:lang w:val="en-GB"/>
    </w:rPr>
  </w:style>
  <w:style w:type="paragraph" w:styleId="26">
    <w:name w:val="Body Text First Indent 2"/>
    <w:basedOn w:val="afe"/>
    <w:link w:val="2Char1"/>
    <w:rsid w:val="00996F94"/>
    <w:pPr>
      <w:ind w:firstLine="210"/>
    </w:pPr>
  </w:style>
  <w:style w:type="character" w:customStyle="1" w:styleId="2Char1">
    <w:name w:val="Σώμα κείμενου Πρώτη Εσοχή 2 Char"/>
    <w:basedOn w:val="Chara"/>
    <w:link w:val="26"/>
    <w:rsid w:val="00996F94"/>
    <w:rPr>
      <w:rFonts w:ascii="Times New Roman" w:eastAsia="Times New Roman" w:hAnsi="Times New Roman" w:cs="Times New Roman"/>
      <w:sz w:val="24"/>
      <w:szCs w:val="20"/>
      <w:lang w:val="en-GB"/>
    </w:rPr>
  </w:style>
  <w:style w:type="paragraph" w:styleId="27">
    <w:name w:val="Body Text Indent 2"/>
    <w:basedOn w:val="a1"/>
    <w:link w:val="2Char2"/>
    <w:rsid w:val="00996F94"/>
    <w:pPr>
      <w:spacing w:line="480" w:lineRule="auto"/>
      <w:ind w:left="283"/>
    </w:pPr>
    <w:rPr>
      <w:rFonts w:ascii="Times New Roman" w:eastAsia="Times New Roman" w:hAnsi="Times New Roman" w:cs="Times New Roman"/>
      <w:sz w:val="24"/>
      <w:szCs w:val="20"/>
      <w:lang w:val="en-GB"/>
    </w:rPr>
  </w:style>
  <w:style w:type="character" w:customStyle="1" w:styleId="2Char2">
    <w:name w:val="Σώμα κείμενου με εσοχή 2 Char"/>
    <w:basedOn w:val="a2"/>
    <w:link w:val="27"/>
    <w:rsid w:val="00996F94"/>
    <w:rPr>
      <w:rFonts w:ascii="Times New Roman" w:eastAsia="Times New Roman" w:hAnsi="Times New Roman" w:cs="Times New Roman"/>
      <w:sz w:val="24"/>
      <w:szCs w:val="20"/>
      <w:lang w:val="en-GB"/>
    </w:rPr>
  </w:style>
  <w:style w:type="paragraph" w:styleId="34">
    <w:name w:val="Body Text Indent 3"/>
    <w:basedOn w:val="a1"/>
    <w:link w:val="3Char1"/>
    <w:rsid w:val="00996F94"/>
    <w:pPr>
      <w:spacing w:line="240" w:lineRule="auto"/>
      <w:ind w:left="283"/>
    </w:pPr>
    <w:rPr>
      <w:rFonts w:ascii="Times New Roman" w:eastAsia="Times New Roman" w:hAnsi="Times New Roman" w:cs="Times New Roman"/>
      <w:sz w:val="16"/>
      <w:szCs w:val="20"/>
      <w:lang w:val="en-GB"/>
    </w:rPr>
  </w:style>
  <w:style w:type="character" w:customStyle="1" w:styleId="3Char1">
    <w:name w:val="Σώμα κείμενου με εσοχή 3 Char"/>
    <w:basedOn w:val="a2"/>
    <w:link w:val="34"/>
    <w:rsid w:val="00996F94"/>
    <w:rPr>
      <w:rFonts w:ascii="Times New Roman" w:eastAsia="Times New Roman" w:hAnsi="Times New Roman" w:cs="Times New Roman"/>
      <w:sz w:val="16"/>
      <w:szCs w:val="20"/>
      <w:lang w:val="en-GB"/>
    </w:rPr>
  </w:style>
  <w:style w:type="paragraph" w:styleId="aff">
    <w:name w:val="Closing"/>
    <w:basedOn w:val="a1"/>
    <w:next w:val="aff0"/>
    <w:link w:val="Charb"/>
    <w:rsid w:val="00996F94"/>
    <w:pPr>
      <w:tabs>
        <w:tab w:val="left" w:pos="5103"/>
      </w:tabs>
      <w:spacing w:before="240" w:after="240" w:line="240" w:lineRule="auto"/>
      <w:ind w:left="5103"/>
      <w:jc w:val="left"/>
    </w:pPr>
    <w:rPr>
      <w:rFonts w:ascii="Times New Roman" w:eastAsia="Times New Roman" w:hAnsi="Times New Roman" w:cs="Times New Roman"/>
      <w:sz w:val="24"/>
      <w:szCs w:val="20"/>
      <w:lang w:val="en-GB"/>
    </w:rPr>
  </w:style>
  <w:style w:type="character" w:customStyle="1" w:styleId="Charb">
    <w:name w:val="Κλείσιμο Char"/>
    <w:basedOn w:val="a2"/>
    <w:link w:val="aff"/>
    <w:rsid w:val="00996F94"/>
    <w:rPr>
      <w:rFonts w:ascii="Times New Roman" w:eastAsia="Times New Roman" w:hAnsi="Times New Roman" w:cs="Times New Roman"/>
      <w:sz w:val="24"/>
      <w:szCs w:val="20"/>
      <w:lang w:val="en-GB"/>
    </w:rPr>
  </w:style>
  <w:style w:type="paragraph" w:styleId="aff0">
    <w:name w:val="Signature"/>
    <w:basedOn w:val="a1"/>
    <w:next w:val="Contact"/>
    <w:link w:val="Charc"/>
    <w:uiPriority w:val="99"/>
    <w:rsid w:val="00996F94"/>
    <w:pPr>
      <w:tabs>
        <w:tab w:val="left" w:pos="5103"/>
      </w:tabs>
      <w:spacing w:before="1200" w:line="240" w:lineRule="auto"/>
      <w:ind w:left="5103"/>
      <w:jc w:val="center"/>
    </w:pPr>
    <w:rPr>
      <w:rFonts w:ascii="Times New Roman" w:eastAsia="Times New Roman" w:hAnsi="Times New Roman" w:cs="Times New Roman"/>
      <w:sz w:val="24"/>
      <w:szCs w:val="20"/>
      <w:lang w:val="en-GB"/>
    </w:rPr>
  </w:style>
  <w:style w:type="character" w:customStyle="1" w:styleId="Charc">
    <w:name w:val="Υπογραφή Char"/>
    <w:basedOn w:val="a2"/>
    <w:link w:val="aff0"/>
    <w:uiPriority w:val="99"/>
    <w:rsid w:val="00996F94"/>
    <w:rPr>
      <w:rFonts w:ascii="Times New Roman" w:eastAsia="Times New Roman" w:hAnsi="Times New Roman" w:cs="Times New Roman"/>
      <w:sz w:val="24"/>
      <w:szCs w:val="20"/>
      <w:lang w:val="en-GB"/>
    </w:rPr>
  </w:style>
  <w:style w:type="paragraph" w:customStyle="1" w:styleId="Enclosures">
    <w:name w:val="Enclosures"/>
    <w:basedOn w:val="a1"/>
    <w:next w:val="Participants"/>
    <w:rsid w:val="00996F94"/>
    <w:pPr>
      <w:keepNext/>
      <w:keepLines/>
      <w:tabs>
        <w:tab w:val="left" w:pos="5670"/>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Participants">
    <w:name w:val="Participants"/>
    <w:basedOn w:val="a1"/>
    <w:next w:val="Copies"/>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customStyle="1" w:styleId="Copies">
    <w:name w:val="Copies"/>
    <w:basedOn w:val="a1"/>
    <w:next w:val="a1"/>
    <w:rsid w:val="00996F94"/>
    <w:pPr>
      <w:tabs>
        <w:tab w:val="left" w:pos="2552"/>
        <w:tab w:val="left" w:pos="2835"/>
        <w:tab w:val="left" w:pos="5670"/>
        <w:tab w:val="left" w:pos="6379"/>
        <w:tab w:val="left" w:pos="6804"/>
      </w:tabs>
      <w:spacing w:before="480" w:line="240" w:lineRule="auto"/>
      <w:ind w:left="1985" w:hanging="1985"/>
      <w:jc w:val="left"/>
    </w:pPr>
    <w:rPr>
      <w:rFonts w:ascii="Times New Roman" w:eastAsia="Times New Roman" w:hAnsi="Times New Roman" w:cs="Times New Roman"/>
      <w:sz w:val="24"/>
      <w:szCs w:val="20"/>
      <w:lang w:val="en-GB"/>
    </w:rPr>
  </w:style>
  <w:style w:type="paragraph" w:styleId="aff1">
    <w:name w:val="Date"/>
    <w:basedOn w:val="a1"/>
    <w:next w:val="References"/>
    <w:link w:val="Chard"/>
    <w:uiPriority w:val="99"/>
    <w:rsid w:val="00996F94"/>
    <w:pPr>
      <w:spacing w:line="240" w:lineRule="auto"/>
      <w:ind w:left="5103" w:right="-567"/>
      <w:jc w:val="left"/>
    </w:pPr>
    <w:rPr>
      <w:rFonts w:ascii="Times New Roman" w:eastAsia="Times New Roman" w:hAnsi="Times New Roman" w:cs="Times New Roman"/>
      <w:sz w:val="24"/>
      <w:szCs w:val="20"/>
      <w:lang w:val="en-GB"/>
    </w:rPr>
  </w:style>
  <w:style w:type="character" w:customStyle="1" w:styleId="Chard">
    <w:name w:val="Ημερομηνία Char"/>
    <w:basedOn w:val="a2"/>
    <w:link w:val="aff1"/>
    <w:uiPriority w:val="99"/>
    <w:rsid w:val="00996F94"/>
    <w:rPr>
      <w:rFonts w:ascii="Times New Roman" w:eastAsia="Times New Roman" w:hAnsi="Times New Roman" w:cs="Times New Roman"/>
      <w:sz w:val="24"/>
      <w:szCs w:val="20"/>
      <w:lang w:val="en-GB"/>
    </w:rPr>
  </w:style>
  <w:style w:type="paragraph" w:customStyle="1" w:styleId="References">
    <w:name w:val="References"/>
    <w:basedOn w:val="a1"/>
    <w:next w:val="AddressTR"/>
    <w:uiPriority w:val="99"/>
    <w:rsid w:val="00996F94"/>
    <w:pPr>
      <w:spacing w:after="240" w:line="240" w:lineRule="auto"/>
      <w:ind w:left="5103"/>
      <w:jc w:val="left"/>
    </w:pPr>
    <w:rPr>
      <w:rFonts w:ascii="Times New Roman" w:eastAsia="Times New Roman" w:hAnsi="Times New Roman" w:cs="Times New Roman"/>
      <w:sz w:val="20"/>
      <w:szCs w:val="20"/>
      <w:lang w:val="en-GB"/>
    </w:rPr>
  </w:style>
  <w:style w:type="paragraph" w:styleId="aff2">
    <w:name w:val="Document Map"/>
    <w:basedOn w:val="a1"/>
    <w:link w:val="Chare"/>
    <w:semiHidden/>
    <w:rsid w:val="00996F94"/>
    <w:pPr>
      <w:shd w:val="clear" w:color="auto" w:fill="000080"/>
      <w:spacing w:after="240" w:line="240" w:lineRule="auto"/>
    </w:pPr>
    <w:rPr>
      <w:rFonts w:ascii="Tahoma" w:eastAsia="Times New Roman" w:hAnsi="Tahoma" w:cs="Times New Roman"/>
      <w:sz w:val="24"/>
      <w:szCs w:val="20"/>
      <w:lang w:val="en-GB"/>
    </w:rPr>
  </w:style>
  <w:style w:type="character" w:customStyle="1" w:styleId="Chare">
    <w:name w:val="Χάρτης εγγράφου Char"/>
    <w:basedOn w:val="a2"/>
    <w:link w:val="aff2"/>
    <w:semiHidden/>
    <w:rsid w:val="00996F94"/>
    <w:rPr>
      <w:rFonts w:ascii="Tahoma" w:eastAsia="Times New Roman" w:hAnsi="Tahoma" w:cs="Times New Roman"/>
      <w:sz w:val="24"/>
      <w:szCs w:val="20"/>
      <w:shd w:val="clear" w:color="auto" w:fill="000080"/>
      <w:lang w:val="en-GB"/>
    </w:rPr>
  </w:style>
  <w:style w:type="paragraph" w:customStyle="1" w:styleId="DoubSign">
    <w:name w:val="DoubSign"/>
    <w:basedOn w:val="a1"/>
    <w:next w:val="Contact"/>
    <w:rsid w:val="00996F94"/>
    <w:pPr>
      <w:tabs>
        <w:tab w:val="left" w:pos="5103"/>
      </w:tabs>
      <w:spacing w:before="1200" w:line="240" w:lineRule="auto"/>
      <w:jc w:val="left"/>
    </w:pPr>
    <w:rPr>
      <w:rFonts w:ascii="Times New Roman" w:eastAsia="Times New Roman" w:hAnsi="Times New Roman" w:cs="Times New Roman"/>
      <w:sz w:val="24"/>
      <w:szCs w:val="20"/>
      <w:lang w:val="en-GB"/>
    </w:rPr>
  </w:style>
  <w:style w:type="paragraph" w:styleId="aff3">
    <w:name w:val="envelope address"/>
    <w:basedOn w:val="a1"/>
    <w:rsid w:val="00996F94"/>
    <w:pPr>
      <w:framePr w:w="7920" w:h="1980" w:hRule="exact" w:hSpace="180" w:wrap="auto" w:hAnchor="page" w:xAlign="center" w:yAlign="bottom"/>
      <w:spacing w:line="240" w:lineRule="auto"/>
    </w:pPr>
    <w:rPr>
      <w:rFonts w:ascii="Times New Roman" w:eastAsia="Times New Roman" w:hAnsi="Times New Roman" w:cs="Times New Roman"/>
      <w:sz w:val="24"/>
      <w:szCs w:val="20"/>
      <w:lang w:val="en-GB"/>
    </w:rPr>
  </w:style>
  <w:style w:type="paragraph" w:styleId="aff4">
    <w:name w:val="envelope return"/>
    <w:basedOn w:val="a1"/>
    <w:rsid w:val="00996F94"/>
    <w:pPr>
      <w:spacing w:line="240" w:lineRule="auto"/>
    </w:pPr>
    <w:rPr>
      <w:rFonts w:ascii="Times New Roman" w:eastAsia="Times New Roman" w:hAnsi="Times New Roman" w:cs="Times New Roman"/>
      <w:sz w:val="20"/>
      <w:szCs w:val="20"/>
      <w:lang w:val="en-GB"/>
    </w:rPr>
  </w:style>
  <w:style w:type="paragraph" w:styleId="12">
    <w:name w:val="index 1"/>
    <w:basedOn w:val="a1"/>
    <w:next w:val="a1"/>
    <w:autoRedefine/>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28">
    <w:name w:val="index 2"/>
    <w:basedOn w:val="a1"/>
    <w:next w:val="a1"/>
    <w:autoRedefine/>
    <w:semiHidden/>
    <w:rsid w:val="00996F94"/>
    <w:pPr>
      <w:spacing w:after="240" w:line="240" w:lineRule="auto"/>
      <w:ind w:left="480" w:hanging="240"/>
    </w:pPr>
    <w:rPr>
      <w:rFonts w:ascii="Times New Roman" w:eastAsia="Times New Roman" w:hAnsi="Times New Roman" w:cs="Times New Roman"/>
      <w:sz w:val="24"/>
      <w:szCs w:val="20"/>
      <w:lang w:val="en-GB"/>
    </w:rPr>
  </w:style>
  <w:style w:type="paragraph" w:styleId="35">
    <w:name w:val="index 3"/>
    <w:basedOn w:val="a1"/>
    <w:next w:val="a1"/>
    <w:autoRedefine/>
    <w:semiHidden/>
    <w:rsid w:val="00996F94"/>
    <w:pPr>
      <w:spacing w:after="240" w:line="240" w:lineRule="auto"/>
      <w:ind w:left="720" w:hanging="240"/>
    </w:pPr>
    <w:rPr>
      <w:rFonts w:ascii="Times New Roman" w:eastAsia="Times New Roman" w:hAnsi="Times New Roman" w:cs="Times New Roman"/>
      <w:sz w:val="24"/>
      <w:szCs w:val="20"/>
      <w:lang w:val="en-GB"/>
    </w:rPr>
  </w:style>
  <w:style w:type="paragraph" w:styleId="43">
    <w:name w:val="index 4"/>
    <w:basedOn w:val="a1"/>
    <w:next w:val="a1"/>
    <w:autoRedefine/>
    <w:semiHidden/>
    <w:rsid w:val="00996F94"/>
    <w:pPr>
      <w:spacing w:after="240" w:line="240" w:lineRule="auto"/>
      <w:ind w:left="960" w:hanging="240"/>
    </w:pPr>
    <w:rPr>
      <w:rFonts w:ascii="Times New Roman" w:eastAsia="Times New Roman" w:hAnsi="Times New Roman" w:cs="Times New Roman"/>
      <w:sz w:val="24"/>
      <w:szCs w:val="20"/>
      <w:lang w:val="en-GB"/>
    </w:rPr>
  </w:style>
  <w:style w:type="paragraph" w:styleId="52">
    <w:name w:val="index 5"/>
    <w:basedOn w:val="a1"/>
    <w:next w:val="a1"/>
    <w:autoRedefine/>
    <w:semiHidden/>
    <w:rsid w:val="00996F94"/>
    <w:pPr>
      <w:spacing w:after="240" w:line="240" w:lineRule="auto"/>
      <w:ind w:left="1200" w:hanging="240"/>
    </w:pPr>
    <w:rPr>
      <w:rFonts w:ascii="Times New Roman" w:eastAsia="Times New Roman" w:hAnsi="Times New Roman" w:cs="Times New Roman"/>
      <w:sz w:val="24"/>
      <w:szCs w:val="20"/>
      <w:lang w:val="en-GB"/>
    </w:rPr>
  </w:style>
  <w:style w:type="paragraph" w:styleId="60">
    <w:name w:val="index 6"/>
    <w:basedOn w:val="a1"/>
    <w:next w:val="a1"/>
    <w:autoRedefine/>
    <w:semiHidden/>
    <w:rsid w:val="00996F94"/>
    <w:pPr>
      <w:spacing w:after="240" w:line="240" w:lineRule="auto"/>
      <w:ind w:left="1440" w:hanging="240"/>
    </w:pPr>
    <w:rPr>
      <w:rFonts w:ascii="Times New Roman" w:eastAsia="Times New Roman" w:hAnsi="Times New Roman" w:cs="Times New Roman"/>
      <w:sz w:val="24"/>
      <w:szCs w:val="20"/>
      <w:lang w:val="en-GB"/>
    </w:rPr>
  </w:style>
  <w:style w:type="paragraph" w:styleId="70">
    <w:name w:val="index 7"/>
    <w:basedOn w:val="a1"/>
    <w:next w:val="a1"/>
    <w:autoRedefine/>
    <w:semiHidden/>
    <w:rsid w:val="00996F94"/>
    <w:pPr>
      <w:spacing w:after="240" w:line="240" w:lineRule="auto"/>
      <w:ind w:left="1680" w:hanging="240"/>
    </w:pPr>
    <w:rPr>
      <w:rFonts w:ascii="Times New Roman" w:eastAsia="Times New Roman" w:hAnsi="Times New Roman" w:cs="Times New Roman"/>
      <w:sz w:val="24"/>
      <w:szCs w:val="20"/>
      <w:lang w:val="en-GB"/>
    </w:rPr>
  </w:style>
  <w:style w:type="paragraph" w:styleId="80">
    <w:name w:val="index 8"/>
    <w:basedOn w:val="a1"/>
    <w:next w:val="a1"/>
    <w:autoRedefine/>
    <w:semiHidden/>
    <w:rsid w:val="00996F94"/>
    <w:pPr>
      <w:spacing w:after="240" w:line="240" w:lineRule="auto"/>
      <w:ind w:left="1920" w:hanging="240"/>
    </w:pPr>
    <w:rPr>
      <w:rFonts w:ascii="Times New Roman" w:eastAsia="Times New Roman" w:hAnsi="Times New Roman" w:cs="Times New Roman"/>
      <w:sz w:val="24"/>
      <w:szCs w:val="20"/>
      <w:lang w:val="en-GB"/>
    </w:rPr>
  </w:style>
  <w:style w:type="paragraph" w:styleId="90">
    <w:name w:val="index 9"/>
    <w:basedOn w:val="a1"/>
    <w:next w:val="a1"/>
    <w:autoRedefine/>
    <w:semiHidden/>
    <w:rsid w:val="00996F94"/>
    <w:pPr>
      <w:spacing w:after="240" w:line="240" w:lineRule="auto"/>
      <w:ind w:left="2160" w:hanging="240"/>
    </w:pPr>
    <w:rPr>
      <w:rFonts w:ascii="Times New Roman" w:eastAsia="Times New Roman" w:hAnsi="Times New Roman" w:cs="Times New Roman"/>
      <w:sz w:val="24"/>
      <w:szCs w:val="20"/>
      <w:lang w:val="en-GB"/>
    </w:rPr>
  </w:style>
  <w:style w:type="paragraph" w:styleId="aff5">
    <w:name w:val="index heading"/>
    <w:basedOn w:val="a1"/>
    <w:next w:val="12"/>
    <w:semiHidden/>
    <w:rsid w:val="00996F94"/>
    <w:pPr>
      <w:spacing w:after="240" w:line="240" w:lineRule="auto"/>
    </w:pPr>
    <w:rPr>
      <w:rFonts w:ascii="Arial" w:eastAsia="Times New Roman" w:hAnsi="Arial" w:cs="Times New Roman"/>
      <w:b/>
      <w:sz w:val="24"/>
      <w:szCs w:val="20"/>
      <w:lang w:val="en-GB"/>
    </w:rPr>
  </w:style>
  <w:style w:type="paragraph" w:styleId="aff6">
    <w:name w:val="List"/>
    <w:basedOn w:val="a1"/>
    <w:rsid w:val="00996F94"/>
    <w:pPr>
      <w:spacing w:after="240" w:line="240" w:lineRule="auto"/>
      <w:ind w:left="283" w:hanging="283"/>
    </w:pPr>
    <w:rPr>
      <w:rFonts w:ascii="Times New Roman" w:eastAsia="Times New Roman" w:hAnsi="Times New Roman" w:cs="Times New Roman"/>
      <w:sz w:val="24"/>
      <w:szCs w:val="20"/>
      <w:lang w:val="en-GB"/>
    </w:rPr>
  </w:style>
  <w:style w:type="paragraph" w:styleId="29">
    <w:name w:val="List 2"/>
    <w:basedOn w:val="a1"/>
    <w:rsid w:val="00996F94"/>
    <w:pPr>
      <w:spacing w:after="240" w:line="240" w:lineRule="auto"/>
      <w:ind w:left="566" w:hanging="283"/>
    </w:pPr>
    <w:rPr>
      <w:rFonts w:ascii="Times New Roman" w:eastAsia="Times New Roman" w:hAnsi="Times New Roman" w:cs="Times New Roman"/>
      <w:sz w:val="24"/>
      <w:szCs w:val="20"/>
      <w:lang w:val="en-GB"/>
    </w:rPr>
  </w:style>
  <w:style w:type="paragraph" w:styleId="36">
    <w:name w:val="List 3"/>
    <w:basedOn w:val="a1"/>
    <w:rsid w:val="00996F94"/>
    <w:pPr>
      <w:spacing w:after="240" w:line="240" w:lineRule="auto"/>
      <w:ind w:left="849" w:hanging="283"/>
    </w:pPr>
    <w:rPr>
      <w:rFonts w:ascii="Times New Roman" w:eastAsia="Times New Roman" w:hAnsi="Times New Roman" w:cs="Times New Roman"/>
      <w:sz w:val="24"/>
      <w:szCs w:val="20"/>
      <w:lang w:val="en-GB"/>
    </w:rPr>
  </w:style>
  <w:style w:type="paragraph" w:styleId="44">
    <w:name w:val="List 4"/>
    <w:basedOn w:val="a1"/>
    <w:rsid w:val="00996F94"/>
    <w:pPr>
      <w:spacing w:after="240" w:line="240" w:lineRule="auto"/>
      <w:ind w:left="1132" w:hanging="283"/>
    </w:pPr>
    <w:rPr>
      <w:rFonts w:ascii="Times New Roman" w:eastAsia="Times New Roman" w:hAnsi="Times New Roman" w:cs="Times New Roman"/>
      <w:sz w:val="24"/>
      <w:szCs w:val="20"/>
      <w:lang w:val="en-GB"/>
    </w:rPr>
  </w:style>
  <w:style w:type="paragraph" w:styleId="53">
    <w:name w:val="List 5"/>
    <w:basedOn w:val="a1"/>
    <w:rsid w:val="00996F94"/>
    <w:pPr>
      <w:spacing w:after="240" w:line="240" w:lineRule="auto"/>
      <w:ind w:left="1415" w:hanging="283"/>
    </w:pPr>
    <w:rPr>
      <w:rFonts w:ascii="Times New Roman" w:eastAsia="Times New Roman" w:hAnsi="Times New Roman" w:cs="Times New Roman"/>
      <w:sz w:val="24"/>
      <w:szCs w:val="20"/>
      <w:lang w:val="en-GB"/>
    </w:rPr>
  </w:style>
  <w:style w:type="paragraph" w:styleId="a0">
    <w:name w:val="List Bullet"/>
    <w:basedOn w:val="a1"/>
    <w:rsid w:val="00996F94"/>
    <w:pPr>
      <w:numPr>
        <w:numId w:val="11"/>
      </w:numPr>
      <w:spacing w:after="240" w:line="240" w:lineRule="auto"/>
    </w:pPr>
    <w:rPr>
      <w:rFonts w:ascii="Times New Roman" w:eastAsia="Times New Roman" w:hAnsi="Times New Roman" w:cs="Times New Roman"/>
      <w:sz w:val="24"/>
      <w:szCs w:val="20"/>
      <w:lang w:val="en-GB"/>
    </w:rPr>
  </w:style>
  <w:style w:type="paragraph" w:styleId="2">
    <w:name w:val="List Bullet 2"/>
    <w:basedOn w:val="Text2"/>
    <w:rsid w:val="00996F94"/>
    <w:pPr>
      <w:numPr>
        <w:numId w:val="13"/>
      </w:numPr>
      <w:tabs>
        <w:tab w:val="clear" w:pos="2160"/>
      </w:tabs>
    </w:pPr>
  </w:style>
  <w:style w:type="paragraph" w:styleId="30">
    <w:name w:val="List Bullet 3"/>
    <w:basedOn w:val="Text3"/>
    <w:rsid w:val="00996F94"/>
    <w:pPr>
      <w:numPr>
        <w:numId w:val="14"/>
      </w:numPr>
      <w:tabs>
        <w:tab w:val="clear" w:pos="2302"/>
      </w:tabs>
    </w:pPr>
  </w:style>
  <w:style w:type="paragraph" w:styleId="4">
    <w:name w:val="List Bullet 4"/>
    <w:basedOn w:val="Text4"/>
    <w:rsid w:val="00996F94"/>
    <w:pPr>
      <w:numPr>
        <w:numId w:val="15"/>
      </w:numPr>
    </w:pPr>
  </w:style>
  <w:style w:type="paragraph" w:styleId="50">
    <w:name w:val="List Bullet 5"/>
    <w:basedOn w:val="a1"/>
    <w:autoRedefine/>
    <w:rsid w:val="00996F94"/>
    <w:pPr>
      <w:numPr>
        <w:numId w:val="9"/>
      </w:numPr>
      <w:spacing w:after="240" w:line="240" w:lineRule="auto"/>
    </w:pPr>
    <w:rPr>
      <w:rFonts w:ascii="Times New Roman" w:eastAsia="Times New Roman" w:hAnsi="Times New Roman" w:cs="Times New Roman"/>
      <w:sz w:val="24"/>
      <w:szCs w:val="20"/>
      <w:lang w:val="en-GB"/>
    </w:rPr>
  </w:style>
  <w:style w:type="paragraph" w:styleId="aff7">
    <w:name w:val="List Continue"/>
    <w:basedOn w:val="a1"/>
    <w:rsid w:val="00996F94"/>
    <w:pPr>
      <w:spacing w:line="240" w:lineRule="auto"/>
      <w:ind w:left="283"/>
    </w:pPr>
    <w:rPr>
      <w:rFonts w:ascii="Times New Roman" w:eastAsia="Times New Roman" w:hAnsi="Times New Roman" w:cs="Times New Roman"/>
      <w:sz w:val="24"/>
      <w:szCs w:val="20"/>
      <w:lang w:val="en-GB"/>
    </w:rPr>
  </w:style>
  <w:style w:type="paragraph" w:styleId="2a">
    <w:name w:val="List Continue 2"/>
    <w:basedOn w:val="a1"/>
    <w:rsid w:val="00996F94"/>
    <w:pPr>
      <w:spacing w:line="240" w:lineRule="auto"/>
      <w:ind w:left="566"/>
    </w:pPr>
    <w:rPr>
      <w:rFonts w:ascii="Times New Roman" w:eastAsia="Times New Roman" w:hAnsi="Times New Roman" w:cs="Times New Roman"/>
      <w:sz w:val="24"/>
      <w:szCs w:val="20"/>
      <w:lang w:val="en-GB"/>
    </w:rPr>
  </w:style>
  <w:style w:type="paragraph" w:styleId="37">
    <w:name w:val="List Continue 3"/>
    <w:basedOn w:val="a1"/>
    <w:rsid w:val="00996F94"/>
    <w:pPr>
      <w:spacing w:line="240" w:lineRule="auto"/>
      <w:ind w:left="849"/>
    </w:pPr>
    <w:rPr>
      <w:rFonts w:ascii="Times New Roman" w:eastAsia="Times New Roman" w:hAnsi="Times New Roman" w:cs="Times New Roman"/>
      <w:sz w:val="24"/>
      <w:szCs w:val="20"/>
      <w:lang w:val="en-GB"/>
    </w:rPr>
  </w:style>
  <w:style w:type="paragraph" w:styleId="45">
    <w:name w:val="List Continue 4"/>
    <w:basedOn w:val="a1"/>
    <w:rsid w:val="00996F94"/>
    <w:pPr>
      <w:spacing w:line="240" w:lineRule="auto"/>
      <w:ind w:left="1132"/>
    </w:pPr>
    <w:rPr>
      <w:rFonts w:ascii="Times New Roman" w:eastAsia="Times New Roman" w:hAnsi="Times New Roman" w:cs="Times New Roman"/>
      <w:sz w:val="24"/>
      <w:szCs w:val="20"/>
      <w:lang w:val="en-GB"/>
    </w:rPr>
  </w:style>
  <w:style w:type="paragraph" w:styleId="54">
    <w:name w:val="List Continue 5"/>
    <w:basedOn w:val="a1"/>
    <w:rsid w:val="00996F94"/>
    <w:pPr>
      <w:spacing w:line="240" w:lineRule="auto"/>
      <w:ind w:left="1415"/>
    </w:pPr>
    <w:rPr>
      <w:rFonts w:ascii="Times New Roman" w:eastAsia="Times New Roman" w:hAnsi="Times New Roman" w:cs="Times New Roman"/>
      <w:sz w:val="24"/>
      <w:szCs w:val="20"/>
      <w:lang w:val="en-GB"/>
    </w:rPr>
  </w:style>
  <w:style w:type="paragraph" w:styleId="a">
    <w:name w:val="List Number"/>
    <w:basedOn w:val="a1"/>
    <w:rsid w:val="00996F94"/>
    <w:pPr>
      <w:numPr>
        <w:numId w:val="21"/>
      </w:numPr>
      <w:spacing w:after="240" w:line="240" w:lineRule="auto"/>
    </w:pPr>
    <w:rPr>
      <w:rFonts w:ascii="Times New Roman" w:eastAsia="Times New Roman" w:hAnsi="Times New Roman" w:cs="Times New Roman"/>
      <w:sz w:val="24"/>
      <w:szCs w:val="20"/>
      <w:lang w:val="en-GB"/>
    </w:rPr>
  </w:style>
  <w:style w:type="paragraph" w:styleId="20">
    <w:name w:val="List Number 2"/>
    <w:basedOn w:val="Text2"/>
    <w:rsid w:val="00996F94"/>
    <w:pPr>
      <w:numPr>
        <w:numId w:val="23"/>
      </w:numPr>
      <w:tabs>
        <w:tab w:val="clear" w:pos="2160"/>
      </w:tabs>
    </w:pPr>
  </w:style>
  <w:style w:type="paragraph" w:styleId="3">
    <w:name w:val="List Number 3"/>
    <w:basedOn w:val="Text3"/>
    <w:rsid w:val="00996F94"/>
    <w:pPr>
      <w:numPr>
        <w:numId w:val="24"/>
      </w:numPr>
      <w:tabs>
        <w:tab w:val="clear" w:pos="2302"/>
      </w:tabs>
    </w:pPr>
  </w:style>
  <w:style w:type="paragraph" w:styleId="40">
    <w:name w:val="List Number 4"/>
    <w:basedOn w:val="Text4"/>
    <w:rsid w:val="00996F94"/>
    <w:pPr>
      <w:numPr>
        <w:numId w:val="25"/>
      </w:numPr>
    </w:pPr>
  </w:style>
  <w:style w:type="paragraph" w:styleId="5">
    <w:name w:val="List Number 5"/>
    <w:basedOn w:val="a1"/>
    <w:rsid w:val="00996F94"/>
    <w:pPr>
      <w:numPr>
        <w:numId w:val="10"/>
      </w:numPr>
      <w:spacing w:after="240" w:line="240" w:lineRule="auto"/>
    </w:pPr>
    <w:rPr>
      <w:rFonts w:ascii="Times New Roman" w:eastAsia="Times New Roman" w:hAnsi="Times New Roman" w:cs="Times New Roman"/>
      <w:sz w:val="24"/>
      <w:szCs w:val="20"/>
      <w:lang w:val="en-GB"/>
    </w:rPr>
  </w:style>
  <w:style w:type="paragraph" w:styleId="aff8">
    <w:name w:val="macro"/>
    <w:link w:val="Charf"/>
    <w:semiHidden/>
    <w:rsid w:val="00996F94"/>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Charf">
    <w:name w:val="Κείμενο μακροεντολής Char"/>
    <w:basedOn w:val="a2"/>
    <w:link w:val="aff8"/>
    <w:semiHidden/>
    <w:rsid w:val="00996F94"/>
    <w:rPr>
      <w:rFonts w:ascii="Courier New" w:eastAsia="Times New Roman" w:hAnsi="Courier New" w:cs="Times New Roman"/>
      <w:sz w:val="20"/>
      <w:szCs w:val="20"/>
      <w:lang w:val="en-GB"/>
    </w:rPr>
  </w:style>
  <w:style w:type="paragraph" w:styleId="aff9">
    <w:name w:val="Message Header"/>
    <w:basedOn w:val="a1"/>
    <w:link w:val="Charf0"/>
    <w:rsid w:val="00996F94"/>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Arial" w:eastAsia="Times New Roman" w:hAnsi="Arial" w:cs="Times New Roman"/>
      <w:sz w:val="24"/>
      <w:szCs w:val="20"/>
      <w:lang w:val="en-GB"/>
    </w:rPr>
  </w:style>
  <w:style w:type="character" w:customStyle="1" w:styleId="Charf0">
    <w:name w:val="Κεφαλίδα μηνύματος Char"/>
    <w:basedOn w:val="a2"/>
    <w:link w:val="aff9"/>
    <w:rsid w:val="00996F94"/>
    <w:rPr>
      <w:rFonts w:ascii="Arial" w:eastAsia="Times New Roman" w:hAnsi="Arial" w:cs="Times New Roman"/>
      <w:sz w:val="24"/>
      <w:szCs w:val="20"/>
      <w:shd w:val="pct20" w:color="auto" w:fill="auto"/>
      <w:lang w:val="en-GB"/>
    </w:rPr>
  </w:style>
  <w:style w:type="paragraph" w:styleId="affa">
    <w:name w:val="Normal Indent"/>
    <w:basedOn w:val="a1"/>
    <w:rsid w:val="00996F94"/>
    <w:pPr>
      <w:spacing w:after="240" w:line="240" w:lineRule="auto"/>
      <w:ind w:left="720"/>
    </w:pPr>
    <w:rPr>
      <w:rFonts w:ascii="Times New Roman" w:eastAsia="Times New Roman" w:hAnsi="Times New Roman" w:cs="Times New Roman"/>
      <w:sz w:val="24"/>
      <w:szCs w:val="20"/>
      <w:lang w:val="en-GB"/>
    </w:rPr>
  </w:style>
  <w:style w:type="paragraph" w:styleId="affb">
    <w:name w:val="Note Heading"/>
    <w:basedOn w:val="a1"/>
    <w:next w:val="a1"/>
    <w:link w:val="Charf1"/>
    <w:rsid w:val="00996F94"/>
    <w:pPr>
      <w:spacing w:after="240" w:line="240" w:lineRule="auto"/>
    </w:pPr>
    <w:rPr>
      <w:rFonts w:ascii="Times New Roman" w:eastAsia="Times New Roman" w:hAnsi="Times New Roman" w:cs="Times New Roman"/>
      <w:sz w:val="24"/>
      <w:szCs w:val="20"/>
      <w:lang w:val="en-GB"/>
    </w:rPr>
  </w:style>
  <w:style w:type="character" w:customStyle="1" w:styleId="Charf1">
    <w:name w:val="Επικεφαλίδα σημείωσης Char"/>
    <w:basedOn w:val="a2"/>
    <w:link w:val="affb"/>
    <w:rsid w:val="00996F94"/>
    <w:rPr>
      <w:rFonts w:ascii="Times New Roman" w:eastAsia="Times New Roman" w:hAnsi="Times New Roman" w:cs="Times New Roman"/>
      <w:sz w:val="24"/>
      <w:szCs w:val="20"/>
      <w:lang w:val="en-GB"/>
    </w:rPr>
  </w:style>
  <w:style w:type="paragraph" w:customStyle="1" w:styleId="NoteHead">
    <w:name w:val="NoteHead"/>
    <w:basedOn w:val="a1"/>
    <w:next w:val="Subject"/>
    <w:rsid w:val="00996F94"/>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a1"/>
    <w:next w:val="a1"/>
    <w:rsid w:val="00996F94"/>
    <w:pPr>
      <w:spacing w:after="480" w:line="240" w:lineRule="auto"/>
      <w:ind w:left="1531" w:hanging="1531"/>
      <w:jc w:val="left"/>
    </w:pPr>
    <w:rPr>
      <w:rFonts w:ascii="Times New Roman" w:eastAsia="Times New Roman" w:hAnsi="Times New Roman" w:cs="Times New Roman"/>
      <w:b/>
      <w:sz w:val="24"/>
      <w:szCs w:val="20"/>
      <w:lang w:val="en-GB"/>
    </w:rPr>
  </w:style>
  <w:style w:type="paragraph" w:customStyle="1" w:styleId="NoteList">
    <w:name w:val="NoteList"/>
    <w:basedOn w:val="a1"/>
    <w:next w:val="Subject"/>
    <w:rsid w:val="00996F94"/>
    <w:pPr>
      <w:tabs>
        <w:tab w:val="left" w:pos="5823"/>
      </w:tabs>
      <w:spacing w:before="720" w:after="720" w:line="240" w:lineRule="auto"/>
      <w:ind w:left="5104" w:hanging="3119"/>
      <w:jc w:val="left"/>
    </w:pPr>
    <w:rPr>
      <w:rFonts w:ascii="Times New Roman" w:eastAsia="Times New Roman" w:hAnsi="Times New Roman" w:cs="Times New Roman"/>
      <w:b/>
      <w:smallCaps/>
      <w:sz w:val="24"/>
      <w:szCs w:val="20"/>
      <w:lang w:val="en-GB"/>
    </w:rPr>
  </w:style>
  <w:style w:type="paragraph" w:customStyle="1" w:styleId="NumPar1">
    <w:name w:val="NumPar 1"/>
    <w:basedOn w:val="1"/>
    <w:next w:val="Text1"/>
    <w:rsid w:val="00996F94"/>
    <w:pPr>
      <w:keepNext w:val="0"/>
      <w:keepLines w:val="0"/>
      <w:tabs>
        <w:tab w:val="num" w:pos="480"/>
      </w:tabs>
      <w:spacing w:before="0" w:after="240" w:line="240" w:lineRule="auto"/>
      <w:ind w:left="480" w:hanging="480"/>
      <w:outlineLvl w:val="9"/>
    </w:pPr>
    <w:rPr>
      <w:rFonts w:ascii="Times New Roman" w:eastAsia="Times New Roman" w:hAnsi="Times New Roman" w:cs="Times New Roman"/>
      <w:b w:val="0"/>
      <w:color w:val="auto"/>
      <w:sz w:val="24"/>
      <w:szCs w:val="20"/>
      <w:lang w:val="en-GB"/>
    </w:rPr>
  </w:style>
  <w:style w:type="paragraph" w:customStyle="1" w:styleId="NumPar2">
    <w:name w:val="NumPar 2"/>
    <w:basedOn w:val="21"/>
    <w:next w:val="Text2"/>
    <w:rsid w:val="00996F94"/>
    <w:pPr>
      <w:keepNext w:val="0"/>
      <w:keepLines w:val="0"/>
      <w:tabs>
        <w:tab w:val="num" w:pos="1080"/>
      </w:tabs>
      <w:spacing w:before="0" w:after="240" w:line="240" w:lineRule="auto"/>
      <w:ind w:left="1080" w:hanging="600"/>
      <w:outlineLvl w:val="9"/>
    </w:pPr>
    <w:rPr>
      <w:rFonts w:ascii="Times New Roman" w:eastAsia="Times New Roman" w:hAnsi="Times New Roman" w:cs="Times New Roman"/>
      <w:b w:val="0"/>
      <w:color w:val="auto"/>
      <w:sz w:val="24"/>
      <w:szCs w:val="20"/>
      <w:lang w:val="en-GB"/>
    </w:rPr>
  </w:style>
  <w:style w:type="paragraph" w:customStyle="1" w:styleId="NumPar3">
    <w:name w:val="NumPar 3"/>
    <w:basedOn w:val="31"/>
    <w:next w:val="Text3"/>
    <w:rsid w:val="00996F94"/>
    <w:pPr>
      <w:keepNext w:val="0"/>
      <w:keepLines w:val="0"/>
      <w:tabs>
        <w:tab w:val="num" w:pos="1920"/>
      </w:tabs>
      <w:spacing w:before="0" w:after="240" w:line="240" w:lineRule="auto"/>
      <w:ind w:left="1920" w:hanging="840"/>
      <w:outlineLvl w:val="9"/>
    </w:pPr>
    <w:rPr>
      <w:rFonts w:ascii="Times New Roman" w:eastAsia="Times New Roman" w:hAnsi="Times New Roman" w:cs="Times New Roman"/>
      <w:b w:val="0"/>
      <w:color w:val="auto"/>
      <w:szCs w:val="20"/>
      <w:lang w:val="en-GB"/>
    </w:rPr>
  </w:style>
  <w:style w:type="paragraph" w:customStyle="1" w:styleId="NumPar4">
    <w:name w:val="NumPar 4"/>
    <w:basedOn w:val="41"/>
    <w:next w:val="Text4"/>
    <w:rsid w:val="00996F94"/>
    <w:pPr>
      <w:keepNext w:val="0"/>
      <w:keepLines w:val="0"/>
      <w:tabs>
        <w:tab w:val="num" w:pos="2880"/>
      </w:tabs>
      <w:spacing w:before="0" w:after="240" w:line="240" w:lineRule="auto"/>
      <w:ind w:left="2880" w:hanging="960"/>
      <w:outlineLvl w:val="9"/>
    </w:pPr>
    <w:rPr>
      <w:rFonts w:ascii="Times New Roman" w:eastAsia="Times New Roman" w:hAnsi="Times New Roman" w:cs="Times New Roman"/>
      <w:i w:val="0"/>
      <w:iCs w:val="0"/>
      <w:color w:val="auto"/>
      <w:sz w:val="24"/>
      <w:szCs w:val="20"/>
      <w:lang w:val="en-GB"/>
    </w:rPr>
  </w:style>
  <w:style w:type="paragraph" w:styleId="affc">
    <w:name w:val="Plain Text"/>
    <w:basedOn w:val="a1"/>
    <w:link w:val="Charf2"/>
    <w:rsid w:val="00996F94"/>
    <w:pPr>
      <w:spacing w:after="240" w:line="240" w:lineRule="auto"/>
    </w:pPr>
    <w:rPr>
      <w:rFonts w:ascii="Courier New" w:eastAsia="Times New Roman" w:hAnsi="Courier New" w:cs="Times New Roman"/>
      <w:sz w:val="20"/>
      <w:szCs w:val="20"/>
      <w:lang w:val="en-GB"/>
    </w:rPr>
  </w:style>
  <w:style w:type="character" w:customStyle="1" w:styleId="Charf2">
    <w:name w:val="Απλό κείμενο Char"/>
    <w:basedOn w:val="a2"/>
    <w:link w:val="affc"/>
    <w:rsid w:val="00996F94"/>
    <w:rPr>
      <w:rFonts w:ascii="Courier New" w:eastAsia="Times New Roman" w:hAnsi="Courier New" w:cs="Times New Roman"/>
      <w:sz w:val="20"/>
      <w:szCs w:val="20"/>
      <w:lang w:val="en-GB"/>
    </w:rPr>
  </w:style>
  <w:style w:type="paragraph" w:styleId="affd">
    <w:name w:val="Salutation"/>
    <w:basedOn w:val="a1"/>
    <w:next w:val="a1"/>
    <w:link w:val="Charf3"/>
    <w:rsid w:val="00996F94"/>
    <w:pPr>
      <w:spacing w:after="240" w:line="240" w:lineRule="auto"/>
    </w:pPr>
    <w:rPr>
      <w:rFonts w:ascii="Times New Roman" w:eastAsia="Times New Roman" w:hAnsi="Times New Roman" w:cs="Times New Roman"/>
      <w:sz w:val="24"/>
      <w:szCs w:val="20"/>
      <w:lang w:val="en-GB"/>
    </w:rPr>
  </w:style>
  <w:style w:type="character" w:customStyle="1" w:styleId="Charf3">
    <w:name w:val="Χαιρετισμός Char"/>
    <w:basedOn w:val="a2"/>
    <w:link w:val="affd"/>
    <w:rsid w:val="00996F94"/>
    <w:rPr>
      <w:rFonts w:ascii="Times New Roman" w:eastAsia="Times New Roman" w:hAnsi="Times New Roman" w:cs="Times New Roman"/>
      <w:sz w:val="24"/>
      <w:szCs w:val="20"/>
      <w:lang w:val="en-GB"/>
    </w:rPr>
  </w:style>
  <w:style w:type="paragraph" w:styleId="affe">
    <w:name w:val="Subtitle"/>
    <w:basedOn w:val="a1"/>
    <w:link w:val="Charf4"/>
    <w:qFormat/>
    <w:rsid w:val="00996F94"/>
    <w:pPr>
      <w:spacing w:after="60" w:line="240" w:lineRule="auto"/>
      <w:jc w:val="center"/>
      <w:outlineLvl w:val="1"/>
    </w:pPr>
    <w:rPr>
      <w:rFonts w:ascii="Arial" w:eastAsia="Times New Roman" w:hAnsi="Arial" w:cs="Times New Roman"/>
      <w:sz w:val="24"/>
      <w:szCs w:val="20"/>
      <w:lang w:val="en-GB"/>
    </w:rPr>
  </w:style>
  <w:style w:type="character" w:customStyle="1" w:styleId="Charf4">
    <w:name w:val="Υπότιτλος Char"/>
    <w:basedOn w:val="a2"/>
    <w:link w:val="affe"/>
    <w:rsid w:val="00996F94"/>
    <w:rPr>
      <w:rFonts w:ascii="Arial" w:eastAsia="Times New Roman" w:hAnsi="Arial" w:cs="Times New Roman"/>
      <w:sz w:val="24"/>
      <w:szCs w:val="20"/>
      <w:lang w:val="en-GB"/>
    </w:rPr>
  </w:style>
  <w:style w:type="paragraph" w:styleId="afff">
    <w:name w:val="table of authorities"/>
    <w:basedOn w:val="a1"/>
    <w:next w:val="a1"/>
    <w:semiHidden/>
    <w:rsid w:val="00996F94"/>
    <w:pPr>
      <w:spacing w:after="240" w:line="240" w:lineRule="auto"/>
      <w:ind w:left="240" w:hanging="240"/>
    </w:pPr>
    <w:rPr>
      <w:rFonts w:ascii="Times New Roman" w:eastAsia="Times New Roman" w:hAnsi="Times New Roman" w:cs="Times New Roman"/>
      <w:sz w:val="24"/>
      <w:szCs w:val="20"/>
      <w:lang w:val="en-GB"/>
    </w:rPr>
  </w:style>
  <w:style w:type="paragraph" w:styleId="afff0">
    <w:name w:val="Title"/>
    <w:basedOn w:val="a1"/>
    <w:link w:val="Charf5"/>
    <w:qFormat/>
    <w:rsid w:val="00996F94"/>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Charf5">
    <w:name w:val="Τίτλος Char"/>
    <w:basedOn w:val="a2"/>
    <w:link w:val="afff0"/>
    <w:rsid w:val="00996F94"/>
    <w:rPr>
      <w:rFonts w:ascii="Arial" w:eastAsia="Times New Roman" w:hAnsi="Arial" w:cs="Times New Roman"/>
      <w:b/>
      <w:kern w:val="28"/>
      <w:sz w:val="32"/>
      <w:szCs w:val="20"/>
      <w:lang w:val="en-GB"/>
    </w:rPr>
  </w:style>
  <w:style w:type="paragraph" w:styleId="afff1">
    <w:name w:val="toa heading"/>
    <w:basedOn w:val="a1"/>
    <w:next w:val="a1"/>
    <w:semiHidden/>
    <w:rsid w:val="00996F94"/>
    <w:pPr>
      <w:spacing w:before="120" w:after="240" w:line="240" w:lineRule="auto"/>
    </w:pPr>
    <w:rPr>
      <w:rFonts w:ascii="Arial" w:eastAsia="Times New Roman" w:hAnsi="Arial" w:cs="Times New Roman"/>
      <w:b/>
      <w:sz w:val="24"/>
      <w:szCs w:val="20"/>
      <w:lang w:val="en-GB"/>
    </w:rPr>
  </w:style>
  <w:style w:type="paragraph" w:styleId="46">
    <w:name w:val="toc 4"/>
    <w:basedOn w:val="a1"/>
    <w:next w:val="a1"/>
    <w:semiHidden/>
    <w:rsid w:val="00996F94"/>
    <w:pPr>
      <w:tabs>
        <w:tab w:val="right" w:leader="dot" w:pos="8641"/>
      </w:tabs>
      <w:spacing w:before="60" w:after="60" w:line="240" w:lineRule="auto"/>
      <w:ind w:left="2880" w:right="720" w:hanging="964"/>
    </w:pPr>
    <w:rPr>
      <w:rFonts w:ascii="Times New Roman" w:eastAsia="Times New Roman" w:hAnsi="Times New Roman" w:cs="Times New Roman"/>
      <w:sz w:val="24"/>
      <w:szCs w:val="20"/>
      <w:lang w:val="en-GB"/>
    </w:rPr>
  </w:style>
  <w:style w:type="paragraph" w:styleId="55">
    <w:name w:val="toc 5"/>
    <w:basedOn w:val="a1"/>
    <w:next w:val="a1"/>
    <w:semiHidden/>
    <w:rsid w:val="00996F94"/>
    <w:pPr>
      <w:tabs>
        <w:tab w:val="right" w:leader="dot" w:pos="8641"/>
      </w:tabs>
      <w:spacing w:before="240" w:line="240" w:lineRule="auto"/>
      <w:ind w:right="720"/>
    </w:pPr>
    <w:rPr>
      <w:rFonts w:ascii="Times New Roman" w:eastAsia="Times New Roman" w:hAnsi="Times New Roman" w:cs="Times New Roman"/>
      <w:caps/>
      <w:sz w:val="24"/>
      <w:szCs w:val="20"/>
      <w:lang w:val="en-GB"/>
    </w:rPr>
  </w:style>
  <w:style w:type="paragraph" w:styleId="61">
    <w:name w:val="toc 6"/>
    <w:basedOn w:val="a1"/>
    <w:next w:val="a1"/>
    <w:autoRedefine/>
    <w:semiHidden/>
    <w:rsid w:val="00996F94"/>
    <w:pPr>
      <w:spacing w:after="240" w:line="240" w:lineRule="auto"/>
      <w:ind w:left="1200"/>
    </w:pPr>
    <w:rPr>
      <w:rFonts w:ascii="Times New Roman" w:eastAsia="Times New Roman" w:hAnsi="Times New Roman" w:cs="Times New Roman"/>
      <w:sz w:val="24"/>
      <w:szCs w:val="20"/>
      <w:lang w:val="en-GB"/>
    </w:rPr>
  </w:style>
  <w:style w:type="paragraph" w:styleId="71">
    <w:name w:val="toc 7"/>
    <w:basedOn w:val="a1"/>
    <w:next w:val="a1"/>
    <w:autoRedefine/>
    <w:semiHidden/>
    <w:rsid w:val="00996F94"/>
    <w:pPr>
      <w:spacing w:after="240" w:line="240" w:lineRule="auto"/>
      <w:ind w:left="1440"/>
    </w:pPr>
    <w:rPr>
      <w:rFonts w:ascii="Times New Roman" w:eastAsia="Times New Roman" w:hAnsi="Times New Roman" w:cs="Times New Roman"/>
      <w:sz w:val="24"/>
      <w:szCs w:val="20"/>
      <w:lang w:val="en-GB"/>
    </w:rPr>
  </w:style>
  <w:style w:type="paragraph" w:styleId="81">
    <w:name w:val="toc 8"/>
    <w:basedOn w:val="a1"/>
    <w:next w:val="a1"/>
    <w:autoRedefine/>
    <w:semiHidden/>
    <w:rsid w:val="00996F94"/>
    <w:pPr>
      <w:spacing w:after="240" w:line="240" w:lineRule="auto"/>
      <w:ind w:left="1680"/>
    </w:pPr>
    <w:rPr>
      <w:rFonts w:ascii="Times New Roman" w:eastAsia="Times New Roman" w:hAnsi="Times New Roman" w:cs="Times New Roman"/>
      <w:sz w:val="24"/>
      <w:szCs w:val="20"/>
      <w:lang w:val="en-GB"/>
    </w:rPr>
  </w:style>
  <w:style w:type="paragraph" w:styleId="91">
    <w:name w:val="toc 9"/>
    <w:basedOn w:val="a1"/>
    <w:next w:val="a1"/>
    <w:autoRedefine/>
    <w:semiHidden/>
    <w:rsid w:val="00996F94"/>
    <w:pPr>
      <w:spacing w:after="240" w:line="240" w:lineRule="auto"/>
      <w:ind w:left="1920"/>
    </w:pPr>
    <w:rPr>
      <w:rFonts w:ascii="Times New Roman" w:eastAsia="Times New Roman" w:hAnsi="Times New Roman" w:cs="Times New Roman"/>
      <w:sz w:val="24"/>
      <w:szCs w:val="20"/>
      <w:lang w:val="en-GB"/>
    </w:rPr>
  </w:style>
  <w:style w:type="paragraph" w:customStyle="1" w:styleId="YReferences">
    <w:name w:val="YReferences"/>
    <w:basedOn w:val="a1"/>
    <w:next w:val="a1"/>
    <w:rsid w:val="00996F94"/>
    <w:pPr>
      <w:spacing w:after="480" w:line="240" w:lineRule="auto"/>
      <w:ind w:left="1531" w:hanging="1531"/>
    </w:pPr>
    <w:rPr>
      <w:rFonts w:ascii="Times New Roman" w:eastAsia="Times New Roman" w:hAnsi="Times New Roman" w:cs="Times New Roman"/>
      <w:sz w:val="24"/>
      <w:szCs w:val="20"/>
      <w:lang w:val="en-GB"/>
    </w:rPr>
  </w:style>
  <w:style w:type="paragraph" w:customStyle="1" w:styleId="ListBullet1">
    <w:name w:val="List Bullet 1"/>
    <w:basedOn w:val="Text1"/>
    <w:rsid w:val="00996F94"/>
    <w:pPr>
      <w:numPr>
        <w:numId w:val="12"/>
      </w:numPr>
    </w:pPr>
  </w:style>
  <w:style w:type="paragraph" w:customStyle="1" w:styleId="ListDash">
    <w:name w:val="List Dash"/>
    <w:basedOn w:val="a1"/>
    <w:rsid w:val="00996F94"/>
    <w:pPr>
      <w:numPr>
        <w:numId w:val="16"/>
      </w:numPr>
      <w:spacing w:after="240" w:line="240" w:lineRule="auto"/>
    </w:pPr>
    <w:rPr>
      <w:rFonts w:ascii="Times New Roman" w:eastAsia="Times New Roman" w:hAnsi="Times New Roman" w:cs="Times New Roman"/>
      <w:sz w:val="24"/>
      <w:szCs w:val="20"/>
      <w:lang w:val="en-GB"/>
    </w:rPr>
  </w:style>
  <w:style w:type="paragraph" w:customStyle="1" w:styleId="ListDash1">
    <w:name w:val="List Dash 1"/>
    <w:basedOn w:val="Text1"/>
    <w:rsid w:val="00996F94"/>
    <w:pPr>
      <w:numPr>
        <w:numId w:val="17"/>
      </w:numPr>
    </w:pPr>
  </w:style>
  <w:style w:type="paragraph" w:customStyle="1" w:styleId="ListDash2">
    <w:name w:val="List Dash 2"/>
    <w:basedOn w:val="Text2"/>
    <w:rsid w:val="00996F94"/>
    <w:pPr>
      <w:numPr>
        <w:numId w:val="18"/>
      </w:numPr>
      <w:tabs>
        <w:tab w:val="clear" w:pos="2160"/>
      </w:tabs>
    </w:pPr>
  </w:style>
  <w:style w:type="paragraph" w:customStyle="1" w:styleId="ListDash3">
    <w:name w:val="List Dash 3"/>
    <w:basedOn w:val="Text3"/>
    <w:rsid w:val="00996F94"/>
    <w:pPr>
      <w:numPr>
        <w:numId w:val="19"/>
      </w:numPr>
      <w:tabs>
        <w:tab w:val="clear" w:pos="2302"/>
      </w:tabs>
    </w:pPr>
  </w:style>
  <w:style w:type="paragraph" w:customStyle="1" w:styleId="ListDash4">
    <w:name w:val="List Dash 4"/>
    <w:basedOn w:val="Text4"/>
    <w:rsid w:val="00996F94"/>
    <w:pPr>
      <w:numPr>
        <w:numId w:val="20"/>
      </w:numPr>
    </w:pPr>
  </w:style>
  <w:style w:type="paragraph" w:customStyle="1" w:styleId="ListNumberLevel2">
    <w:name w:val="List Number (Level 2)"/>
    <w:basedOn w:val="a1"/>
    <w:rsid w:val="00996F94"/>
    <w:pPr>
      <w:numPr>
        <w:ilvl w:val="1"/>
        <w:numId w:val="21"/>
      </w:numPr>
      <w:spacing w:after="240" w:line="240" w:lineRule="auto"/>
    </w:pPr>
    <w:rPr>
      <w:rFonts w:ascii="Times New Roman" w:eastAsia="Times New Roman" w:hAnsi="Times New Roman" w:cs="Times New Roman"/>
      <w:sz w:val="24"/>
      <w:szCs w:val="20"/>
      <w:lang w:val="en-GB"/>
    </w:rPr>
  </w:style>
  <w:style w:type="paragraph" w:customStyle="1" w:styleId="ListNumberLevel3">
    <w:name w:val="List Number (Level 3)"/>
    <w:basedOn w:val="a1"/>
    <w:rsid w:val="00996F94"/>
    <w:pPr>
      <w:numPr>
        <w:ilvl w:val="2"/>
        <w:numId w:val="21"/>
      </w:numPr>
      <w:spacing w:after="240" w:line="240" w:lineRule="auto"/>
    </w:pPr>
    <w:rPr>
      <w:rFonts w:ascii="Times New Roman" w:eastAsia="Times New Roman" w:hAnsi="Times New Roman" w:cs="Times New Roman"/>
      <w:sz w:val="24"/>
      <w:szCs w:val="20"/>
      <w:lang w:val="en-GB"/>
    </w:rPr>
  </w:style>
  <w:style w:type="paragraph" w:customStyle="1" w:styleId="ListNumberLevel4">
    <w:name w:val="List Number (Level 4)"/>
    <w:basedOn w:val="a1"/>
    <w:rsid w:val="00996F94"/>
    <w:pPr>
      <w:numPr>
        <w:ilvl w:val="3"/>
        <w:numId w:val="21"/>
      </w:numPr>
      <w:spacing w:after="240" w:line="240" w:lineRule="auto"/>
    </w:pPr>
    <w:rPr>
      <w:rFonts w:ascii="Times New Roman" w:eastAsia="Times New Roman" w:hAnsi="Times New Roman" w:cs="Times New Roman"/>
      <w:sz w:val="24"/>
      <w:szCs w:val="20"/>
      <w:lang w:val="en-GB"/>
    </w:rPr>
  </w:style>
  <w:style w:type="paragraph" w:customStyle="1" w:styleId="ListNumber1">
    <w:name w:val="List Number 1"/>
    <w:basedOn w:val="Text1"/>
    <w:rsid w:val="00996F94"/>
    <w:pPr>
      <w:numPr>
        <w:numId w:val="22"/>
      </w:numPr>
    </w:pPr>
  </w:style>
  <w:style w:type="paragraph" w:customStyle="1" w:styleId="ListNumber1Level2">
    <w:name w:val="List Number 1 (Level 2)"/>
    <w:basedOn w:val="Text1"/>
    <w:rsid w:val="00996F94"/>
    <w:pPr>
      <w:numPr>
        <w:ilvl w:val="1"/>
        <w:numId w:val="22"/>
      </w:numPr>
    </w:pPr>
  </w:style>
  <w:style w:type="paragraph" w:customStyle="1" w:styleId="ListNumber1Level3">
    <w:name w:val="List Number 1 (Level 3)"/>
    <w:basedOn w:val="Text1"/>
    <w:rsid w:val="00996F94"/>
    <w:pPr>
      <w:numPr>
        <w:ilvl w:val="2"/>
        <w:numId w:val="22"/>
      </w:numPr>
    </w:pPr>
  </w:style>
  <w:style w:type="paragraph" w:customStyle="1" w:styleId="ListNumber1Level4">
    <w:name w:val="List Number 1 (Level 4)"/>
    <w:basedOn w:val="Text1"/>
    <w:rsid w:val="00996F94"/>
    <w:pPr>
      <w:numPr>
        <w:ilvl w:val="3"/>
        <w:numId w:val="22"/>
      </w:numPr>
    </w:pPr>
  </w:style>
  <w:style w:type="paragraph" w:customStyle="1" w:styleId="ListNumber2Level2">
    <w:name w:val="List Number 2 (Level 2)"/>
    <w:basedOn w:val="Text2"/>
    <w:rsid w:val="00996F94"/>
    <w:pPr>
      <w:numPr>
        <w:ilvl w:val="1"/>
        <w:numId w:val="23"/>
      </w:numPr>
      <w:tabs>
        <w:tab w:val="clear" w:pos="2160"/>
      </w:tabs>
    </w:pPr>
  </w:style>
  <w:style w:type="paragraph" w:customStyle="1" w:styleId="ListNumber2Level3">
    <w:name w:val="List Number 2 (Level 3)"/>
    <w:basedOn w:val="Text2"/>
    <w:rsid w:val="00996F94"/>
    <w:pPr>
      <w:numPr>
        <w:ilvl w:val="2"/>
        <w:numId w:val="23"/>
      </w:numPr>
      <w:tabs>
        <w:tab w:val="clear" w:pos="2160"/>
      </w:tabs>
    </w:pPr>
  </w:style>
  <w:style w:type="paragraph" w:customStyle="1" w:styleId="ListNumber2Level4">
    <w:name w:val="List Number 2 (Level 4)"/>
    <w:basedOn w:val="Text2"/>
    <w:rsid w:val="00996F94"/>
    <w:pPr>
      <w:numPr>
        <w:ilvl w:val="3"/>
        <w:numId w:val="23"/>
      </w:numPr>
      <w:tabs>
        <w:tab w:val="clear" w:pos="2160"/>
      </w:tabs>
      <w:ind w:left="3901" w:hanging="703"/>
    </w:pPr>
  </w:style>
  <w:style w:type="paragraph" w:customStyle="1" w:styleId="ListNumber3Level2">
    <w:name w:val="List Number 3 (Level 2)"/>
    <w:basedOn w:val="Text3"/>
    <w:rsid w:val="00996F94"/>
    <w:pPr>
      <w:numPr>
        <w:ilvl w:val="1"/>
        <w:numId w:val="24"/>
      </w:numPr>
      <w:tabs>
        <w:tab w:val="clear" w:pos="2302"/>
      </w:tabs>
    </w:pPr>
  </w:style>
  <w:style w:type="paragraph" w:customStyle="1" w:styleId="ListNumber3Level3">
    <w:name w:val="List Number 3 (Level 3)"/>
    <w:basedOn w:val="Text3"/>
    <w:rsid w:val="00996F94"/>
    <w:pPr>
      <w:numPr>
        <w:ilvl w:val="2"/>
        <w:numId w:val="24"/>
      </w:numPr>
      <w:tabs>
        <w:tab w:val="clear" w:pos="2302"/>
      </w:tabs>
    </w:pPr>
  </w:style>
  <w:style w:type="paragraph" w:customStyle="1" w:styleId="ListNumber3Level4">
    <w:name w:val="List Number 3 (Level 4)"/>
    <w:basedOn w:val="Text3"/>
    <w:rsid w:val="00996F94"/>
    <w:pPr>
      <w:numPr>
        <w:ilvl w:val="3"/>
        <w:numId w:val="24"/>
      </w:numPr>
      <w:tabs>
        <w:tab w:val="clear" w:pos="2302"/>
      </w:tabs>
    </w:pPr>
  </w:style>
  <w:style w:type="paragraph" w:customStyle="1" w:styleId="ListNumber4Level2">
    <w:name w:val="List Number 4 (Level 2)"/>
    <w:basedOn w:val="Text4"/>
    <w:rsid w:val="00996F94"/>
    <w:pPr>
      <w:numPr>
        <w:ilvl w:val="1"/>
        <w:numId w:val="25"/>
      </w:numPr>
    </w:pPr>
  </w:style>
  <w:style w:type="paragraph" w:customStyle="1" w:styleId="ListNumber4Level3">
    <w:name w:val="List Number 4 (Level 3)"/>
    <w:basedOn w:val="Text4"/>
    <w:rsid w:val="00996F94"/>
    <w:pPr>
      <w:numPr>
        <w:ilvl w:val="2"/>
        <w:numId w:val="25"/>
      </w:numPr>
    </w:pPr>
  </w:style>
  <w:style w:type="paragraph" w:customStyle="1" w:styleId="ListNumber4Level4">
    <w:name w:val="List Number 4 (Level 4)"/>
    <w:basedOn w:val="Text4"/>
    <w:rsid w:val="00996F94"/>
    <w:pPr>
      <w:numPr>
        <w:ilvl w:val="3"/>
        <w:numId w:val="25"/>
      </w:numPr>
    </w:pPr>
  </w:style>
  <w:style w:type="paragraph" w:customStyle="1" w:styleId="Contact">
    <w:name w:val="Contact"/>
    <w:basedOn w:val="a1"/>
    <w:next w:val="a1"/>
    <w:uiPriority w:val="99"/>
    <w:rsid w:val="00996F94"/>
    <w:pPr>
      <w:spacing w:before="480" w:line="240" w:lineRule="auto"/>
      <w:ind w:left="567" w:hanging="567"/>
      <w:jc w:val="left"/>
    </w:pPr>
    <w:rPr>
      <w:rFonts w:ascii="Times New Roman" w:eastAsia="Times New Roman" w:hAnsi="Times New Roman" w:cs="Times New Roman"/>
      <w:sz w:val="24"/>
      <w:szCs w:val="20"/>
      <w:lang w:val="en-GB"/>
    </w:rPr>
  </w:style>
  <w:style w:type="paragraph" w:customStyle="1" w:styleId="DisclaimerNotice">
    <w:name w:val="Disclaimer Notice"/>
    <w:basedOn w:val="a1"/>
    <w:next w:val="AddressTR"/>
    <w:rsid w:val="00996F94"/>
    <w:pPr>
      <w:spacing w:after="240" w:line="240" w:lineRule="auto"/>
      <w:ind w:left="5103"/>
      <w:jc w:val="left"/>
    </w:pPr>
    <w:rPr>
      <w:rFonts w:ascii="Times New Roman" w:eastAsia="Times New Roman" w:hAnsi="Times New Roman" w:cs="Times New Roman"/>
      <w:i/>
      <w:sz w:val="20"/>
      <w:szCs w:val="20"/>
      <w:lang w:val="en-GB"/>
    </w:rPr>
  </w:style>
  <w:style w:type="paragraph" w:customStyle="1" w:styleId="Disclaimer">
    <w:name w:val="Disclaimer"/>
    <w:basedOn w:val="a1"/>
    <w:rsid w:val="00996F94"/>
    <w:pPr>
      <w:keepLines/>
      <w:pBdr>
        <w:top w:val="single" w:sz="4" w:space="1" w:color="auto"/>
      </w:pBdr>
      <w:spacing w:before="480" w:line="240" w:lineRule="auto"/>
    </w:pPr>
    <w:rPr>
      <w:rFonts w:ascii="Times New Roman" w:eastAsia="Times New Roman" w:hAnsi="Times New Roman" w:cs="Times New Roman"/>
      <w:i/>
      <w:sz w:val="24"/>
      <w:szCs w:val="20"/>
      <w:lang w:val="en-GB"/>
    </w:rPr>
  </w:style>
  <w:style w:type="paragraph" w:customStyle="1" w:styleId="DisclaimerSJ">
    <w:name w:val="Disclaimer_SJ"/>
    <w:basedOn w:val="a1"/>
    <w:next w:val="a1"/>
    <w:rsid w:val="00996F94"/>
    <w:pPr>
      <w:spacing w:line="240" w:lineRule="auto"/>
    </w:pPr>
    <w:rPr>
      <w:rFonts w:ascii="Arial" w:eastAsia="Times New Roman" w:hAnsi="Arial" w:cs="Times New Roman"/>
      <w:b/>
      <w:sz w:val="16"/>
      <w:szCs w:val="20"/>
      <w:lang w:val="en-GB"/>
    </w:rPr>
  </w:style>
  <w:style w:type="paragraph" w:customStyle="1" w:styleId="Designator">
    <w:name w:val="Designator"/>
    <w:basedOn w:val="a1"/>
    <w:rsid w:val="00996F94"/>
    <w:pPr>
      <w:spacing w:line="240" w:lineRule="auto"/>
      <w:jc w:val="center"/>
    </w:pPr>
    <w:rPr>
      <w:rFonts w:ascii="Times New Roman" w:eastAsia="Times New Roman" w:hAnsi="Times New Roman" w:cs="Times New Roman"/>
      <w:b/>
      <w:caps/>
      <w:sz w:val="32"/>
      <w:szCs w:val="20"/>
      <w:lang w:val="en-GB"/>
    </w:rPr>
  </w:style>
  <w:style w:type="paragraph" w:customStyle="1" w:styleId="Releasable">
    <w:name w:val="Releasable"/>
    <w:basedOn w:val="a1"/>
    <w:qFormat/>
    <w:rsid w:val="00996F94"/>
    <w:pPr>
      <w:spacing w:line="240" w:lineRule="auto"/>
      <w:jc w:val="center"/>
    </w:pPr>
    <w:rPr>
      <w:rFonts w:ascii="Times New Roman" w:eastAsia="Times New Roman" w:hAnsi="Times New Roman" w:cs="Times New Roman"/>
      <w:b/>
      <w:caps/>
      <w:sz w:val="32"/>
      <w:szCs w:val="20"/>
      <w:lang w:val="de-DE"/>
    </w:rPr>
  </w:style>
  <w:style w:type="paragraph" w:customStyle="1" w:styleId="RUE">
    <w:name w:val="R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a1"/>
    <w:rsid w:val="00996F94"/>
    <w:pPr>
      <w:spacing w:line="240" w:lineRule="auto"/>
      <w:jc w:val="center"/>
    </w:pPr>
    <w:rPr>
      <w:rFonts w:ascii="Times New Roman" w:eastAsia="Times New Roman" w:hAnsi="Times New Roman" w:cs="Times New Roman"/>
      <w:b/>
      <w:caps/>
      <w:sz w:val="32"/>
      <w:szCs w:val="20"/>
      <w:bdr w:val="single" w:sz="18" w:space="0" w:color="auto"/>
      <w:lang w:val="en-GB"/>
    </w:rPr>
  </w:style>
  <w:style w:type="paragraph" w:customStyle="1" w:styleId="TrsSecretUE">
    <w:name w:val="Très 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SecretUE">
    <w:name w:val="Secret UE"/>
    <w:basedOn w:val="a1"/>
    <w:rsid w:val="00996F94"/>
    <w:pPr>
      <w:spacing w:line="240" w:lineRule="auto"/>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ZCom">
    <w:name w:val="Z_Com"/>
    <w:basedOn w:val="a1"/>
    <w:next w:val="ZDGName"/>
    <w:uiPriority w:val="99"/>
    <w:rsid w:val="00996F94"/>
    <w:pPr>
      <w:widowControl w:val="0"/>
      <w:autoSpaceDE w:val="0"/>
      <w:autoSpaceDN w:val="0"/>
      <w:spacing w:line="240" w:lineRule="auto"/>
      <w:ind w:right="85"/>
    </w:pPr>
    <w:rPr>
      <w:rFonts w:ascii="Arial" w:eastAsiaTheme="minorEastAsia" w:hAnsi="Arial" w:cs="Arial"/>
      <w:sz w:val="24"/>
      <w:szCs w:val="24"/>
      <w:lang w:val="en-GB" w:eastAsia="en-GB"/>
    </w:rPr>
  </w:style>
  <w:style w:type="paragraph" w:customStyle="1" w:styleId="ZDGName">
    <w:name w:val="Z_DGName"/>
    <w:basedOn w:val="a1"/>
    <w:uiPriority w:val="99"/>
    <w:rsid w:val="00996F94"/>
    <w:pPr>
      <w:widowControl w:val="0"/>
      <w:autoSpaceDE w:val="0"/>
      <w:autoSpaceDN w:val="0"/>
      <w:spacing w:line="240" w:lineRule="auto"/>
      <w:ind w:right="85"/>
      <w:jc w:val="left"/>
    </w:pPr>
    <w:rPr>
      <w:rFonts w:ascii="Arial" w:eastAsiaTheme="minorEastAsia" w:hAnsi="Arial" w:cs="Arial"/>
      <w:sz w:val="16"/>
      <w:szCs w:val="16"/>
      <w:lang w:val="en-GB" w:eastAsia="en-GB"/>
    </w:rPr>
  </w:style>
  <w:style w:type="character" w:customStyle="1" w:styleId="Char1">
    <w:name w:val="Χωρίς διάστιχο Char"/>
    <w:basedOn w:val="a2"/>
    <w:link w:val="a9"/>
    <w:uiPriority w:val="1"/>
    <w:rsid w:val="00F96750"/>
  </w:style>
  <w:style w:type="paragraph" w:customStyle="1" w:styleId="FootnotesymbolCharChar">
    <w:name w:val="Footnote symbol Char Char"/>
    <w:aliases w:val="Footnote reference number Char Char,Times 10 Point Char Char,Exposant 3 Point Char Char,Ref Char Char,de nota al pie Char Char,note TESI Char Char,SUPERS Char Char,EN Footnote Reference Char Char"/>
    <w:basedOn w:val="a1"/>
    <w:rsid w:val="008227D8"/>
    <w:pPr>
      <w:spacing w:before="120" w:after="160" w:line="240" w:lineRule="exact"/>
      <w:contextualSpacing w:val="0"/>
      <w:jc w:val="left"/>
    </w:pPr>
    <w:rPr>
      <w:vertAlign w:val="superscript"/>
    </w:rPr>
  </w:style>
  <w:style w:type="table" w:customStyle="1" w:styleId="13">
    <w:name w:val="Πλέγμα πίνακα1"/>
    <w:basedOn w:val="a3"/>
    <w:next w:val="ad"/>
    <w:rsid w:val="00AE5D50"/>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Ανεπίλυτη αναφορά3"/>
    <w:basedOn w:val="a2"/>
    <w:uiPriority w:val="99"/>
    <w:semiHidden/>
    <w:unhideWhenUsed/>
    <w:rsid w:val="0064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2539">
      <w:bodyDiv w:val="1"/>
      <w:marLeft w:val="0"/>
      <w:marRight w:val="0"/>
      <w:marTop w:val="0"/>
      <w:marBottom w:val="0"/>
      <w:divBdr>
        <w:top w:val="none" w:sz="0" w:space="0" w:color="auto"/>
        <w:left w:val="none" w:sz="0" w:space="0" w:color="auto"/>
        <w:bottom w:val="none" w:sz="0" w:space="0" w:color="auto"/>
        <w:right w:val="none" w:sz="0" w:space="0" w:color="auto"/>
      </w:divBdr>
    </w:div>
    <w:div w:id="122382025">
      <w:bodyDiv w:val="1"/>
      <w:marLeft w:val="0"/>
      <w:marRight w:val="0"/>
      <w:marTop w:val="0"/>
      <w:marBottom w:val="0"/>
      <w:divBdr>
        <w:top w:val="none" w:sz="0" w:space="0" w:color="auto"/>
        <w:left w:val="none" w:sz="0" w:space="0" w:color="auto"/>
        <w:bottom w:val="none" w:sz="0" w:space="0" w:color="auto"/>
        <w:right w:val="none" w:sz="0" w:space="0" w:color="auto"/>
      </w:divBdr>
    </w:div>
    <w:div w:id="194662954">
      <w:bodyDiv w:val="1"/>
      <w:marLeft w:val="0"/>
      <w:marRight w:val="0"/>
      <w:marTop w:val="0"/>
      <w:marBottom w:val="0"/>
      <w:divBdr>
        <w:top w:val="none" w:sz="0" w:space="0" w:color="auto"/>
        <w:left w:val="none" w:sz="0" w:space="0" w:color="auto"/>
        <w:bottom w:val="none" w:sz="0" w:space="0" w:color="auto"/>
        <w:right w:val="none" w:sz="0" w:space="0" w:color="auto"/>
      </w:divBdr>
    </w:div>
    <w:div w:id="293365654">
      <w:bodyDiv w:val="1"/>
      <w:marLeft w:val="0"/>
      <w:marRight w:val="0"/>
      <w:marTop w:val="0"/>
      <w:marBottom w:val="0"/>
      <w:divBdr>
        <w:top w:val="none" w:sz="0" w:space="0" w:color="auto"/>
        <w:left w:val="none" w:sz="0" w:space="0" w:color="auto"/>
        <w:bottom w:val="none" w:sz="0" w:space="0" w:color="auto"/>
        <w:right w:val="none" w:sz="0" w:space="0" w:color="auto"/>
      </w:divBdr>
    </w:div>
    <w:div w:id="312179002">
      <w:bodyDiv w:val="1"/>
      <w:marLeft w:val="0"/>
      <w:marRight w:val="0"/>
      <w:marTop w:val="0"/>
      <w:marBottom w:val="0"/>
      <w:divBdr>
        <w:top w:val="none" w:sz="0" w:space="0" w:color="auto"/>
        <w:left w:val="none" w:sz="0" w:space="0" w:color="auto"/>
        <w:bottom w:val="none" w:sz="0" w:space="0" w:color="auto"/>
        <w:right w:val="none" w:sz="0" w:space="0" w:color="auto"/>
      </w:divBdr>
    </w:div>
    <w:div w:id="384834326">
      <w:bodyDiv w:val="1"/>
      <w:marLeft w:val="0"/>
      <w:marRight w:val="0"/>
      <w:marTop w:val="0"/>
      <w:marBottom w:val="0"/>
      <w:divBdr>
        <w:top w:val="none" w:sz="0" w:space="0" w:color="auto"/>
        <w:left w:val="none" w:sz="0" w:space="0" w:color="auto"/>
        <w:bottom w:val="none" w:sz="0" w:space="0" w:color="auto"/>
        <w:right w:val="none" w:sz="0" w:space="0" w:color="auto"/>
      </w:divBdr>
    </w:div>
    <w:div w:id="400251955">
      <w:bodyDiv w:val="1"/>
      <w:marLeft w:val="0"/>
      <w:marRight w:val="0"/>
      <w:marTop w:val="0"/>
      <w:marBottom w:val="0"/>
      <w:divBdr>
        <w:top w:val="none" w:sz="0" w:space="0" w:color="auto"/>
        <w:left w:val="none" w:sz="0" w:space="0" w:color="auto"/>
        <w:bottom w:val="none" w:sz="0" w:space="0" w:color="auto"/>
        <w:right w:val="none" w:sz="0" w:space="0" w:color="auto"/>
      </w:divBdr>
    </w:div>
    <w:div w:id="487667960">
      <w:bodyDiv w:val="1"/>
      <w:marLeft w:val="0"/>
      <w:marRight w:val="0"/>
      <w:marTop w:val="0"/>
      <w:marBottom w:val="0"/>
      <w:divBdr>
        <w:top w:val="none" w:sz="0" w:space="0" w:color="auto"/>
        <w:left w:val="none" w:sz="0" w:space="0" w:color="auto"/>
        <w:bottom w:val="none" w:sz="0" w:space="0" w:color="auto"/>
        <w:right w:val="none" w:sz="0" w:space="0" w:color="auto"/>
      </w:divBdr>
    </w:div>
    <w:div w:id="570042008">
      <w:bodyDiv w:val="1"/>
      <w:marLeft w:val="0"/>
      <w:marRight w:val="0"/>
      <w:marTop w:val="0"/>
      <w:marBottom w:val="0"/>
      <w:divBdr>
        <w:top w:val="none" w:sz="0" w:space="0" w:color="auto"/>
        <w:left w:val="none" w:sz="0" w:space="0" w:color="auto"/>
        <w:bottom w:val="none" w:sz="0" w:space="0" w:color="auto"/>
        <w:right w:val="none" w:sz="0" w:space="0" w:color="auto"/>
      </w:divBdr>
    </w:div>
    <w:div w:id="611283581">
      <w:bodyDiv w:val="1"/>
      <w:marLeft w:val="0"/>
      <w:marRight w:val="0"/>
      <w:marTop w:val="0"/>
      <w:marBottom w:val="0"/>
      <w:divBdr>
        <w:top w:val="none" w:sz="0" w:space="0" w:color="auto"/>
        <w:left w:val="none" w:sz="0" w:space="0" w:color="auto"/>
        <w:bottom w:val="none" w:sz="0" w:space="0" w:color="auto"/>
        <w:right w:val="none" w:sz="0" w:space="0" w:color="auto"/>
      </w:divBdr>
    </w:div>
    <w:div w:id="630943378">
      <w:bodyDiv w:val="1"/>
      <w:marLeft w:val="0"/>
      <w:marRight w:val="0"/>
      <w:marTop w:val="0"/>
      <w:marBottom w:val="0"/>
      <w:divBdr>
        <w:top w:val="none" w:sz="0" w:space="0" w:color="auto"/>
        <w:left w:val="none" w:sz="0" w:space="0" w:color="auto"/>
        <w:bottom w:val="none" w:sz="0" w:space="0" w:color="auto"/>
        <w:right w:val="none" w:sz="0" w:space="0" w:color="auto"/>
      </w:divBdr>
    </w:div>
    <w:div w:id="639766070">
      <w:bodyDiv w:val="1"/>
      <w:marLeft w:val="0"/>
      <w:marRight w:val="0"/>
      <w:marTop w:val="0"/>
      <w:marBottom w:val="0"/>
      <w:divBdr>
        <w:top w:val="none" w:sz="0" w:space="0" w:color="auto"/>
        <w:left w:val="none" w:sz="0" w:space="0" w:color="auto"/>
        <w:bottom w:val="none" w:sz="0" w:space="0" w:color="auto"/>
        <w:right w:val="none" w:sz="0" w:space="0" w:color="auto"/>
      </w:divBdr>
    </w:div>
    <w:div w:id="680937635">
      <w:bodyDiv w:val="1"/>
      <w:marLeft w:val="0"/>
      <w:marRight w:val="0"/>
      <w:marTop w:val="0"/>
      <w:marBottom w:val="0"/>
      <w:divBdr>
        <w:top w:val="none" w:sz="0" w:space="0" w:color="auto"/>
        <w:left w:val="none" w:sz="0" w:space="0" w:color="auto"/>
        <w:bottom w:val="none" w:sz="0" w:space="0" w:color="auto"/>
        <w:right w:val="none" w:sz="0" w:space="0" w:color="auto"/>
      </w:divBdr>
    </w:div>
    <w:div w:id="688988587">
      <w:bodyDiv w:val="1"/>
      <w:marLeft w:val="0"/>
      <w:marRight w:val="0"/>
      <w:marTop w:val="0"/>
      <w:marBottom w:val="0"/>
      <w:divBdr>
        <w:top w:val="none" w:sz="0" w:space="0" w:color="auto"/>
        <w:left w:val="none" w:sz="0" w:space="0" w:color="auto"/>
        <w:bottom w:val="none" w:sz="0" w:space="0" w:color="auto"/>
        <w:right w:val="none" w:sz="0" w:space="0" w:color="auto"/>
      </w:divBdr>
    </w:div>
    <w:div w:id="702946532">
      <w:bodyDiv w:val="1"/>
      <w:marLeft w:val="0"/>
      <w:marRight w:val="0"/>
      <w:marTop w:val="0"/>
      <w:marBottom w:val="0"/>
      <w:divBdr>
        <w:top w:val="none" w:sz="0" w:space="0" w:color="auto"/>
        <w:left w:val="none" w:sz="0" w:space="0" w:color="auto"/>
        <w:bottom w:val="none" w:sz="0" w:space="0" w:color="auto"/>
        <w:right w:val="none" w:sz="0" w:space="0" w:color="auto"/>
      </w:divBdr>
    </w:div>
    <w:div w:id="721097008">
      <w:bodyDiv w:val="1"/>
      <w:marLeft w:val="0"/>
      <w:marRight w:val="0"/>
      <w:marTop w:val="0"/>
      <w:marBottom w:val="0"/>
      <w:divBdr>
        <w:top w:val="none" w:sz="0" w:space="0" w:color="auto"/>
        <w:left w:val="none" w:sz="0" w:space="0" w:color="auto"/>
        <w:bottom w:val="none" w:sz="0" w:space="0" w:color="auto"/>
        <w:right w:val="none" w:sz="0" w:space="0" w:color="auto"/>
      </w:divBdr>
      <w:divsChild>
        <w:div w:id="666248126">
          <w:marLeft w:val="0"/>
          <w:marRight w:val="0"/>
          <w:marTop w:val="0"/>
          <w:marBottom w:val="0"/>
          <w:divBdr>
            <w:top w:val="none" w:sz="0" w:space="0" w:color="auto"/>
            <w:left w:val="none" w:sz="0" w:space="0" w:color="auto"/>
            <w:bottom w:val="none" w:sz="0" w:space="0" w:color="auto"/>
            <w:right w:val="none" w:sz="0" w:space="0" w:color="auto"/>
          </w:divBdr>
        </w:div>
        <w:div w:id="153108696">
          <w:marLeft w:val="0"/>
          <w:marRight w:val="0"/>
          <w:marTop w:val="0"/>
          <w:marBottom w:val="0"/>
          <w:divBdr>
            <w:top w:val="none" w:sz="0" w:space="0" w:color="auto"/>
            <w:left w:val="none" w:sz="0" w:space="0" w:color="auto"/>
            <w:bottom w:val="none" w:sz="0" w:space="0" w:color="auto"/>
            <w:right w:val="none" w:sz="0" w:space="0" w:color="auto"/>
          </w:divBdr>
        </w:div>
      </w:divsChild>
    </w:div>
    <w:div w:id="774710893">
      <w:bodyDiv w:val="1"/>
      <w:marLeft w:val="0"/>
      <w:marRight w:val="0"/>
      <w:marTop w:val="0"/>
      <w:marBottom w:val="0"/>
      <w:divBdr>
        <w:top w:val="none" w:sz="0" w:space="0" w:color="auto"/>
        <w:left w:val="none" w:sz="0" w:space="0" w:color="auto"/>
        <w:bottom w:val="none" w:sz="0" w:space="0" w:color="auto"/>
        <w:right w:val="none" w:sz="0" w:space="0" w:color="auto"/>
      </w:divBdr>
    </w:div>
    <w:div w:id="826896301">
      <w:bodyDiv w:val="1"/>
      <w:marLeft w:val="0"/>
      <w:marRight w:val="0"/>
      <w:marTop w:val="0"/>
      <w:marBottom w:val="0"/>
      <w:divBdr>
        <w:top w:val="none" w:sz="0" w:space="0" w:color="auto"/>
        <w:left w:val="none" w:sz="0" w:space="0" w:color="auto"/>
        <w:bottom w:val="none" w:sz="0" w:space="0" w:color="auto"/>
        <w:right w:val="none" w:sz="0" w:space="0" w:color="auto"/>
      </w:divBdr>
    </w:div>
    <w:div w:id="829056610">
      <w:bodyDiv w:val="1"/>
      <w:marLeft w:val="0"/>
      <w:marRight w:val="0"/>
      <w:marTop w:val="0"/>
      <w:marBottom w:val="0"/>
      <w:divBdr>
        <w:top w:val="none" w:sz="0" w:space="0" w:color="auto"/>
        <w:left w:val="none" w:sz="0" w:space="0" w:color="auto"/>
        <w:bottom w:val="none" w:sz="0" w:space="0" w:color="auto"/>
        <w:right w:val="none" w:sz="0" w:space="0" w:color="auto"/>
      </w:divBdr>
    </w:div>
    <w:div w:id="858935862">
      <w:bodyDiv w:val="1"/>
      <w:marLeft w:val="0"/>
      <w:marRight w:val="0"/>
      <w:marTop w:val="0"/>
      <w:marBottom w:val="0"/>
      <w:divBdr>
        <w:top w:val="none" w:sz="0" w:space="0" w:color="auto"/>
        <w:left w:val="none" w:sz="0" w:space="0" w:color="auto"/>
        <w:bottom w:val="none" w:sz="0" w:space="0" w:color="auto"/>
        <w:right w:val="none" w:sz="0" w:space="0" w:color="auto"/>
      </w:divBdr>
    </w:div>
    <w:div w:id="894435454">
      <w:bodyDiv w:val="1"/>
      <w:marLeft w:val="0"/>
      <w:marRight w:val="0"/>
      <w:marTop w:val="0"/>
      <w:marBottom w:val="0"/>
      <w:divBdr>
        <w:top w:val="none" w:sz="0" w:space="0" w:color="auto"/>
        <w:left w:val="none" w:sz="0" w:space="0" w:color="auto"/>
        <w:bottom w:val="none" w:sz="0" w:space="0" w:color="auto"/>
        <w:right w:val="none" w:sz="0" w:space="0" w:color="auto"/>
      </w:divBdr>
    </w:div>
    <w:div w:id="937758199">
      <w:bodyDiv w:val="1"/>
      <w:marLeft w:val="0"/>
      <w:marRight w:val="0"/>
      <w:marTop w:val="0"/>
      <w:marBottom w:val="0"/>
      <w:divBdr>
        <w:top w:val="none" w:sz="0" w:space="0" w:color="auto"/>
        <w:left w:val="none" w:sz="0" w:space="0" w:color="auto"/>
        <w:bottom w:val="none" w:sz="0" w:space="0" w:color="auto"/>
        <w:right w:val="none" w:sz="0" w:space="0" w:color="auto"/>
      </w:divBdr>
    </w:div>
    <w:div w:id="979530413">
      <w:bodyDiv w:val="1"/>
      <w:marLeft w:val="0"/>
      <w:marRight w:val="0"/>
      <w:marTop w:val="0"/>
      <w:marBottom w:val="0"/>
      <w:divBdr>
        <w:top w:val="none" w:sz="0" w:space="0" w:color="auto"/>
        <w:left w:val="none" w:sz="0" w:space="0" w:color="auto"/>
        <w:bottom w:val="none" w:sz="0" w:space="0" w:color="auto"/>
        <w:right w:val="none" w:sz="0" w:space="0" w:color="auto"/>
      </w:divBdr>
    </w:div>
    <w:div w:id="1025863228">
      <w:bodyDiv w:val="1"/>
      <w:marLeft w:val="0"/>
      <w:marRight w:val="0"/>
      <w:marTop w:val="0"/>
      <w:marBottom w:val="0"/>
      <w:divBdr>
        <w:top w:val="none" w:sz="0" w:space="0" w:color="auto"/>
        <w:left w:val="none" w:sz="0" w:space="0" w:color="auto"/>
        <w:bottom w:val="none" w:sz="0" w:space="0" w:color="auto"/>
        <w:right w:val="none" w:sz="0" w:space="0" w:color="auto"/>
      </w:divBdr>
    </w:div>
    <w:div w:id="1052851630">
      <w:bodyDiv w:val="1"/>
      <w:marLeft w:val="0"/>
      <w:marRight w:val="0"/>
      <w:marTop w:val="0"/>
      <w:marBottom w:val="0"/>
      <w:divBdr>
        <w:top w:val="none" w:sz="0" w:space="0" w:color="auto"/>
        <w:left w:val="none" w:sz="0" w:space="0" w:color="auto"/>
        <w:bottom w:val="none" w:sz="0" w:space="0" w:color="auto"/>
        <w:right w:val="none" w:sz="0" w:space="0" w:color="auto"/>
      </w:divBdr>
    </w:div>
    <w:div w:id="1077942940">
      <w:bodyDiv w:val="1"/>
      <w:marLeft w:val="0"/>
      <w:marRight w:val="0"/>
      <w:marTop w:val="0"/>
      <w:marBottom w:val="0"/>
      <w:divBdr>
        <w:top w:val="none" w:sz="0" w:space="0" w:color="auto"/>
        <w:left w:val="none" w:sz="0" w:space="0" w:color="auto"/>
        <w:bottom w:val="none" w:sz="0" w:space="0" w:color="auto"/>
        <w:right w:val="none" w:sz="0" w:space="0" w:color="auto"/>
      </w:divBdr>
    </w:div>
    <w:div w:id="1147092642">
      <w:bodyDiv w:val="1"/>
      <w:marLeft w:val="0"/>
      <w:marRight w:val="0"/>
      <w:marTop w:val="0"/>
      <w:marBottom w:val="0"/>
      <w:divBdr>
        <w:top w:val="none" w:sz="0" w:space="0" w:color="auto"/>
        <w:left w:val="none" w:sz="0" w:space="0" w:color="auto"/>
        <w:bottom w:val="none" w:sz="0" w:space="0" w:color="auto"/>
        <w:right w:val="none" w:sz="0" w:space="0" w:color="auto"/>
      </w:divBdr>
    </w:div>
    <w:div w:id="1173841227">
      <w:bodyDiv w:val="1"/>
      <w:marLeft w:val="0"/>
      <w:marRight w:val="0"/>
      <w:marTop w:val="0"/>
      <w:marBottom w:val="0"/>
      <w:divBdr>
        <w:top w:val="none" w:sz="0" w:space="0" w:color="auto"/>
        <w:left w:val="none" w:sz="0" w:space="0" w:color="auto"/>
        <w:bottom w:val="none" w:sz="0" w:space="0" w:color="auto"/>
        <w:right w:val="none" w:sz="0" w:space="0" w:color="auto"/>
      </w:divBdr>
    </w:div>
    <w:div w:id="1245609850">
      <w:bodyDiv w:val="1"/>
      <w:marLeft w:val="0"/>
      <w:marRight w:val="0"/>
      <w:marTop w:val="0"/>
      <w:marBottom w:val="0"/>
      <w:divBdr>
        <w:top w:val="none" w:sz="0" w:space="0" w:color="auto"/>
        <w:left w:val="none" w:sz="0" w:space="0" w:color="auto"/>
        <w:bottom w:val="none" w:sz="0" w:space="0" w:color="auto"/>
        <w:right w:val="none" w:sz="0" w:space="0" w:color="auto"/>
      </w:divBdr>
    </w:div>
    <w:div w:id="1248687486">
      <w:bodyDiv w:val="1"/>
      <w:marLeft w:val="0"/>
      <w:marRight w:val="0"/>
      <w:marTop w:val="0"/>
      <w:marBottom w:val="0"/>
      <w:divBdr>
        <w:top w:val="none" w:sz="0" w:space="0" w:color="auto"/>
        <w:left w:val="none" w:sz="0" w:space="0" w:color="auto"/>
        <w:bottom w:val="none" w:sz="0" w:space="0" w:color="auto"/>
        <w:right w:val="none" w:sz="0" w:space="0" w:color="auto"/>
      </w:divBdr>
    </w:div>
    <w:div w:id="1275863493">
      <w:bodyDiv w:val="1"/>
      <w:marLeft w:val="0"/>
      <w:marRight w:val="0"/>
      <w:marTop w:val="0"/>
      <w:marBottom w:val="0"/>
      <w:divBdr>
        <w:top w:val="none" w:sz="0" w:space="0" w:color="auto"/>
        <w:left w:val="none" w:sz="0" w:space="0" w:color="auto"/>
        <w:bottom w:val="none" w:sz="0" w:space="0" w:color="auto"/>
        <w:right w:val="none" w:sz="0" w:space="0" w:color="auto"/>
      </w:divBdr>
    </w:div>
    <w:div w:id="1288393409">
      <w:bodyDiv w:val="1"/>
      <w:marLeft w:val="0"/>
      <w:marRight w:val="0"/>
      <w:marTop w:val="0"/>
      <w:marBottom w:val="0"/>
      <w:divBdr>
        <w:top w:val="none" w:sz="0" w:space="0" w:color="auto"/>
        <w:left w:val="none" w:sz="0" w:space="0" w:color="auto"/>
        <w:bottom w:val="none" w:sz="0" w:space="0" w:color="auto"/>
        <w:right w:val="none" w:sz="0" w:space="0" w:color="auto"/>
      </w:divBdr>
    </w:div>
    <w:div w:id="1306734838">
      <w:bodyDiv w:val="1"/>
      <w:marLeft w:val="0"/>
      <w:marRight w:val="0"/>
      <w:marTop w:val="0"/>
      <w:marBottom w:val="0"/>
      <w:divBdr>
        <w:top w:val="none" w:sz="0" w:space="0" w:color="auto"/>
        <w:left w:val="none" w:sz="0" w:space="0" w:color="auto"/>
        <w:bottom w:val="none" w:sz="0" w:space="0" w:color="auto"/>
        <w:right w:val="none" w:sz="0" w:space="0" w:color="auto"/>
      </w:divBdr>
    </w:div>
    <w:div w:id="1325083159">
      <w:bodyDiv w:val="1"/>
      <w:marLeft w:val="0"/>
      <w:marRight w:val="0"/>
      <w:marTop w:val="0"/>
      <w:marBottom w:val="0"/>
      <w:divBdr>
        <w:top w:val="none" w:sz="0" w:space="0" w:color="auto"/>
        <w:left w:val="none" w:sz="0" w:space="0" w:color="auto"/>
        <w:bottom w:val="none" w:sz="0" w:space="0" w:color="auto"/>
        <w:right w:val="none" w:sz="0" w:space="0" w:color="auto"/>
      </w:divBdr>
    </w:div>
    <w:div w:id="1346439861">
      <w:bodyDiv w:val="1"/>
      <w:marLeft w:val="0"/>
      <w:marRight w:val="0"/>
      <w:marTop w:val="0"/>
      <w:marBottom w:val="0"/>
      <w:divBdr>
        <w:top w:val="none" w:sz="0" w:space="0" w:color="auto"/>
        <w:left w:val="none" w:sz="0" w:space="0" w:color="auto"/>
        <w:bottom w:val="none" w:sz="0" w:space="0" w:color="auto"/>
        <w:right w:val="none" w:sz="0" w:space="0" w:color="auto"/>
      </w:divBdr>
      <w:divsChild>
        <w:div w:id="1237015683">
          <w:marLeft w:val="547"/>
          <w:marRight w:val="0"/>
          <w:marTop w:val="96"/>
          <w:marBottom w:val="0"/>
          <w:divBdr>
            <w:top w:val="none" w:sz="0" w:space="0" w:color="auto"/>
            <w:left w:val="none" w:sz="0" w:space="0" w:color="auto"/>
            <w:bottom w:val="none" w:sz="0" w:space="0" w:color="auto"/>
            <w:right w:val="none" w:sz="0" w:space="0" w:color="auto"/>
          </w:divBdr>
        </w:div>
        <w:div w:id="306785652">
          <w:marLeft w:val="547"/>
          <w:marRight w:val="0"/>
          <w:marTop w:val="96"/>
          <w:marBottom w:val="0"/>
          <w:divBdr>
            <w:top w:val="none" w:sz="0" w:space="0" w:color="auto"/>
            <w:left w:val="none" w:sz="0" w:space="0" w:color="auto"/>
            <w:bottom w:val="none" w:sz="0" w:space="0" w:color="auto"/>
            <w:right w:val="none" w:sz="0" w:space="0" w:color="auto"/>
          </w:divBdr>
        </w:div>
        <w:div w:id="1171916889">
          <w:marLeft w:val="547"/>
          <w:marRight w:val="0"/>
          <w:marTop w:val="96"/>
          <w:marBottom w:val="0"/>
          <w:divBdr>
            <w:top w:val="none" w:sz="0" w:space="0" w:color="auto"/>
            <w:left w:val="none" w:sz="0" w:space="0" w:color="auto"/>
            <w:bottom w:val="none" w:sz="0" w:space="0" w:color="auto"/>
            <w:right w:val="none" w:sz="0" w:space="0" w:color="auto"/>
          </w:divBdr>
        </w:div>
      </w:divsChild>
    </w:div>
    <w:div w:id="1355882050">
      <w:bodyDiv w:val="1"/>
      <w:marLeft w:val="0"/>
      <w:marRight w:val="0"/>
      <w:marTop w:val="0"/>
      <w:marBottom w:val="0"/>
      <w:divBdr>
        <w:top w:val="none" w:sz="0" w:space="0" w:color="auto"/>
        <w:left w:val="none" w:sz="0" w:space="0" w:color="auto"/>
        <w:bottom w:val="none" w:sz="0" w:space="0" w:color="auto"/>
        <w:right w:val="none" w:sz="0" w:space="0" w:color="auto"/>
      </w:divBdr>
      <w:divsChild>
        <w:div w:id="479420047">
          <w:marLeft w:val="0"/>
          <w:marRight w:val="0"/>
          <w:marTop w:val="0"/>
          <w:marBottom w:val="0"/>
          <w:divBdr>
            <w:top w:val="none" w:sz="0" w:space="0" w:color="auto"/>
            <w:left w:val="none" w:sz="0" w:space="0" w:color="auto"/>
            <w:bottom w:val="none" w:sz="0" w:space="0" w:color="auto"/>
            <w:right w:val="none" w:sz="0" w:space="0" w:color="auto"/>
          </w:divBdr>
          <w:divsChild>
            <w:div w:id="1355417905">
              <w:marLeft w:val="0"/>
              <w:marRight w:val="0"/>
              <w:marTop w:val="120"/>
              <w:marBottom w:val="0"/>
              <w:divBdr>
                <w:top w:val="none" w:sz="0" w:space="0" w:color="auto"/>
                <w:left w:val="none" w:sz="0" w:space="0" w:color="auto"/>
                <w:bottom w:val="none" w:sz="0" w:space="0" w:color="auto"/>
                <w:right w:val="none" w:sz="0" w:space="0" w:color="auto"/>
              </w:divBdr>
            </w:div>
            <w:div w:id="903249876">
              <w:marLeft w:val="0"/>
              <w:marRight w:val="0"/>
              <w:marTop w:val="0"/>
              <w:marBottom w:val="0"/>
              <w:divBdr>
                <w:top w:val="none" w:sz="0" w:space="0" w:color="auto"/>
                <w:left w:val="none" w:sz="0" w:space="0" w:color="auto"/>
                <w:bottom w:val="none" w:sz="0" w:space="0" w:color="auto"/>
                <w:right w:val="none" w:sz="0" w:space="0" w:color="auto"/>
              </w:divBdr>
            </w:div>
          </w:divsChild>
        </w:div>
        <w:div w:id="926353490">
          <w:marLeft w:val="0"/>
          <w:marRight w:val="0"/>
          <w:marTop w:val="0"/>
          <w:marBottom w:val="0"/>
          <w:divBdr>
            <w:top w:val="none" w:sz="0" w:space="0" w:color="auto"/>
            <w:left w:val="none" w:sz="0" w:space="0" w:color="auto"/>
            <w:bottom w:val="none" w:sz="0" w:space="0" w:color="auto"/>
            <w:right w:val="none" w:sz="0" w:space="0" w:color="auto"/>
          </w:divBdr>
          <w:divsChild>
            <w:div w:id="878082325">
              <w:marLeft w:val="0"/>
              <w:marRight w:val="0"/>
              <w:marTop w:val="120"/>
              <w:marBottom w:val="0"/>
              <w:divBdr>
                <w:top w:val="none" w:sz="0" w:space="0" w:color="auto"/>
                <w:left w:val="none" w:sz="0" w:space="0" w:color="auto"/>
                <w:bottom w:val="none" w:sz="0" w:space="0" w:color="auto"/>
                <w:right w:val="none" w:sz="0" w:space="0" w:color="auto"/>
              </w:divBdr>
            </w:div>
            <w:div w:id="902453039">
              <w:marLeft w:val="0"/>
              <w:marRight w:val="0"/>
              <w:marTop w:val="0"/>
              <w:marBottom w:val="0"/>
              <w:divBdr>
                <w:top w:val="none" w:sz="0" w:space="0" w:color="auto"/>
                <w:left w:val="none" w:sz="0" w:space="0" w:color="auto"/>
                <w:bottom w:val="none" w:sz="0" w:space="0" w:color="auto"/>
                <w:right w:val="none" w:sz="0" w:space="0" w:color="auto"/>
              </w:divBdr>
            </w:div>
          </w:divsChild>
        </w:div>
        <w:div w:id="1506482386">
          <w:marLeft w:val="0"/>
          <w:marRight w:val="0"/>
          <w:marTop w:val="0"/>
          <w:marBottom w:val="0"/>
          <w:divBdr>
            <w:top w:val="none" w:sz="0" w:space="0" w:color="auto"/>
            <w:left w:val="none" w:sz="0" w:space="0" w:color="auto"/>
            <w:bottom w:val="none" w:sz="0" w:space="0" w:color="auto"/>
            <w:right w:val="none" w:sz="0" w:space="0" w:color="auto"/>
          </w:divBdr>
          <w:divsChild>
            <w:div w:id="1118909475">
              <w:marLeft w:val="0"/>
              <w:marRight w:val="0"/>
              <w:marTop w:val="120"/>
              <w:marBottom w:val="0"/>
              <w:divBdr>
                <w:top w:val="none" w:sz="0" w:space="0" w:color="auto"/>
                <w:left w:val="none" w:sz="0" w:space="0" w:color="auto"/>
                <w:bottom w:val="none" w:sz="0" w:space="0" w:color="auto"/>
                <w:right w:val="none" w:sz="0" w:space="0" w:color="auto"/>
              </w:divBdr>
            </w:div>
            <w:div w:id="104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819">
      <w:bodyDiv w:val="1"/>
      <w:marLeft w:val="0"/>
      <w:marRight w:val="0"/>
      <w:marTop w:val="0"/>
      <w:marBottom w:val="0"/>
      <w:divBdr>
        <w:top w:val="none" w:sz="0" w:space="0" w:color="auto"/>
        <w:left w:val="none" w:sz="0" w:space="0" w:color="auto"/>
        <w:bottom w:val="none" w:sz="0" w:space="0" w:color="auto"/>
        <w:right w:val="none" w:sz="0" w:space="0" w:color="auto"/>
      </w:divBdr>
    </w:div>
    <w:div w:id="1388841721">
      <w:bodyDiv w:val="1"/>
      <w:marLeft w:val="0"/>
      <w:marRight w:val="0"/>
      <w:marTop w:val="0"/>
      <w:marBottom w:val="0"/>
      <w:divBdr>
        <w:top w:val="none" w:sz="0" w:space="0" w:color="auto"/>
        <w:left w:val="none" w:sz="0" w:space="0" w:color="auto"/>
        <w:bottom w:val="none" w:sz="0" w:space="0" w:color="auto"/>
        <w:right w:val="none" w:sz="0" w:space="0" w:color="auto"/>
      </w:divBdr>
    </w:div>
    <w:div w:id="1393772906">
      <w:bodyDiv w:val="1"/>
      <w:marLeft w:val="0"/>
      <w:marRight w:val="0"/>
      <w:marTop w:val="0"/>
      <w:marBottom w:val="0"/>
      <w:divBdr>
        <w:top w:val="none" w:sz="0" w:space="0" w:color="auto"/>
        <w:left w:val="none" w:sz="0" w:space="0" w:color="auto"/>
        <w:bottom w:val="none" w:sz="0" w:space="0" w:color="auto"/>
        <w:right w:val="none" w:sz="0" w:space="0" w:color="auto"/>
      </w:divBdr>
    </w:div>
    <w:div w:id="1437404950">
      <w:bodyDiv w:val="1"/>
      <w:marLeft w:val="0"/>
      <w:marRight w:val="0"/>
      <w:marTop w:val="0"/>
      <w:marBottom w:val="0"/>
      <w:divBdr>
        <w:top w:val="none" w:sz="0" w:space="0" w:color="auto"/>
        <w:left w:val="none" w:sz="0" w:space="0" w:color="auto"/>
        <w:bottom w:val="none" w:sz="0" w:space="0" w:color="auto"/>
        <w:right w:val="none" w:sz="0" w:space="0" w:color="auto"/>
      </w:divBdr>
    </w:div>
    <w:div w:id="1465394672">
      <w:bodyDiv w:val="1"/>
      <w:marLeft w:val="0"/>
      <w:marRight w:val="0"/>
      <w:marTop w:val="0"/>
      <w:marBottom w:val="0"/>
      <w:divBdr>
        <w:top w:val="none" w:sz="0" w:space="0" w:color="auto"/>
        <w:left w:val="none" w:sz="0" w:space="0" w:color="auto"/>
        <w:bottom w:val="none" w:sz="0" w:space="0" w:color="auto"/>
        <w:right w:val="none" w:sz="0" w:space="0" w:color="auto"/>
      </w:divBdr>
    </w:div>
    <w:div w:id="1472358265">
      <w:bodyDiv w:val="1"/>
      <w:marLeft w:val="0"/>
      <w:marRight w:val="0"/>
      <w:marTop w:val="0"/>
      <w:marBottom w:val="0"/>
      <w:divBdr>
        <w:top w:val="none" w:sz="0" w:space="0" w:color="auto"/>
        <w:left w:val="none" w:sz="0" w:space="0" w:color="auto"/>
        <w:bottom w:val="none" w:sz="0" w:space="0" w:color="auto"/>
        <w:right w:val="none" w:sz="0" w:space="0" w:color="auto"/>
      </w:divBdr>
    </w:div>
    <w:div w:id="1531992525">
      <w:bodyDiv w:val="1"/>
      <w:marLeft w:val="0"/>
      <w:marRight w:val="0"/>
      <w:marTop w:val="0"/>
      <w:marBottom w:val="0"/>
      <w:divBdr>
        <w:top w:val="none" w:sz="0" w:space="0" w:color="auto"/>
        <w:left w:val="none" w:sz="0" w:space="0" w:color="auto"/>
        <w:bottom w:val="none" w:sz="0" w:space="0" w:color="auto"/>
        <w:right w:val="none" w:sz="0" w:space="0" w:color="auto"/>
      </w:divBdr>
    </w:div>
    <w:div w:id="1547453500">
      <w:bodyDiv w:val="1"/>
      <w:marLeft w:val="0"/>
      <w:marRight w:val="0"/>
      <w:marTop w:val="0"/>
      <w:marBottom w:val="0"/>
      <w:divBdr>
        <w:top w:val="none" w:sz="0" w:space="0" w:color="auto"/>
        <w:left w:val="none" w:sz="0" w:space="0" w:color="auto"/>
        <w:bottom w:val="none" w:sz="0" w:space="0" w:color="auto"/>
        <w:right w:val="none" w:sz="0" w:space="0" w:color="auto"/>
      </w:divBdr>
    </w:div>
    <w:div w:id="1577007097">
      <w:bodyDiv w:val="1"/>
      <w:marLeft w:val="0"/>
      <w:marRight w:val="0"/>
      <w:marTop w:val="0"/>
      <w:marBottom w:val="0"/>
      <w:divBdr>
        <w:top w:val="none" w:sz="0" w:space="0" w:color="auto"/>
        <w:left w:val="none" w:sz="0" w:space="0" w:color="auto"/>
        <w:bottom w:val="none" w:sz="0" w:space="0" w:color="auto"/>
        <w:right w:val="none" w:sz="0" w:space="0" w:color="auto"/>
      </w:divBdr>
    </w:div>
    <w:div w:id="1587808478">
      <w:bodyDiv w:val="1"/>
      <w:marLeft w:val="0"/>
      <w:marRight w:val="0"/>
      <w:marTop w:val="0"/>
      <w:marBottom w:val="0"/>
      <w:divBdr>
        <w:top w:val="none" w:sz="0" w:space="0" w:color="auto"/>
        <w:left w:val="none" w:sz="0" w:space="0" w:color="auto"/>
        <w:bottom w:val="none" w:sz="0" w:space="0" w:color="auto"/>
        <w:right w:val="none" w:sz="0" w:space="0" w:color="auto"/>
      </w:divBdr>
    </w:div>
    <w:div w:id="1617953092">
      <w:bodyDiv w:val="1"/>
      <w:marLeft w:val="0"/>
      <w:marRight w:val="0"/>
      <w:marTop w:val="0"/>
      <w:marBottom w:val="0"/>
      <w:divBdr>
        <w:top w:val="none" w:sz="0" w:space="0" w:color="auto"/>
        <w:left w:val="none" w:sz="0" w:space="0" w:color="auto"/>
        <w:bottom w:val="none" w:sz="0" w:space="0" w:color="auto"/>
        <w:right w:val="none" w:sz="0" w:space="0" w:color="auto"/>
      </w:divBdr>
    </w:div>
    <w:div w:id="1645816590">
      <w:bodyDiv w:val="1"/>
      <w:marLeft w:val="0"/>
      <w:marRight w:val="0"/>
      <w:marTop w:val="0"/>
      <w:marBottom w:val="0"/>
      <w:divBdr>
        <w:top w:val="none" w:sz="0" w:space="0" w:color="auto"/>
        <w:left w:val="none" w:sz="0" w:space="0" w:color="auto"/>
        <w:bottom w:val="none" w:sz="0" w:space="0" w:color="auto"/>
        <w:right w:val="none" w:sz="0" w:space="0" w:color="auto"/>
      </w:divBdr>
    </w:div>
    <w:div w:id="1662811632">
      <w:bodyDiv w:val="1"/>
      <w:marLeft w:val="0"/>
      <w:marRight w:val="0"/>
      <w:marTop w:val="0"/>
      <w:marBottom w:val="0"/>
      <w:divBdr>
        <w:top w:val="none" w:sz="0" w:space="0" w:color="auto"/>
        <w:left w:val="none" w:sz="0" w:space="0" w:color="auto"/>
        <w:bottom w:val="none" w:sz="0" w:space="0" w:color="auto"/>
        <w:right w:val="none" w:sz="0" w:space="0" w:color="auto"/>
      </w:divBdr>
    </w:div>
    <w:div w:id="1664044491">
      <w:bodyDiv w:val="1"/>
      <w:marLeft w:val="0"/>
      <w:marRight w:val="0"/>
      <w:marTop w:val="0"/>
      <w:marBottom w:val="0"/>
      <w:divBdr>
        <w:top w:val="none" w:sz="0" w:space="0" w:color="auto"/>
        <w:left w:val="none" w:sz="0" w:space="0" w:color="auto"/>
        <w:bottom w:val="none" w:sz="0" w:space="0" w:color="auto"/>
        <w:right w:val="none" w:sz="0" w:space="0" w:color="auto"/>
      </w:divBdr>
    </w:div>
    <w:div w:id="1679502355">
      <w:bodyDiv w:val="1"/>
      <w:marLeft w:val="0"/>
      <w:marRight w:val="0"/>
      <w:marTop w:val="0"/>
      <w:marBottom w:val="0"/>
      <w:divBdr>
        <w:top w:val="none" w:sz="0" w:space="0" w:color="auto"/>
        <w:left w:val="none" w:sz="0" w:space="0" w:color="auto"/>
        <w:bottom w:val="none" w:sz="0" w:space="0" w:color="auto"/>
        <w:right w:val="none" w:sz="0" w:space="0" w:color="auto"/>
      </w:divBdr>
    </w:div>
    <w:div w:id="1706253750">
      <w:bodyDiv w:val="1"/>
      <w:marLeft w:val="0"/>
      <w:marRight w:val="0"/>
      <w:marTop w:val="0"/>
      <w:marBottom w:val="0"/>
      <w:divBdr>
        <w:top w:val="none" w:sz="0" w:space="0" w:color="auto"/>
        <w:left w:val="none" w:sz="0" w:space="0" w:color="auto"/>
        <w:bottom w:val="none" w:sz="0" w:space="0" w:color="auto"/>
        <w:right w:val="none" w:sz="0" w:space="0" w:color="auto"/>
      </w:divBdr>
    </w:div>
    <w:div w:id="1734115214">
      <w:bodyDiv w:val="1"/>
      <w:marLeft w:val="0"/>
      <w:marRight w:val="0"/>
      <w:marTop w:val="0"/>
      <w:marBottom w:val="0"/>
      <w:divBdr>
        <w:top w:val="none" w:sz="0" w:space="0" w:color="auto"/>
        <w:left w:val="none" w:sz="0" w:space="0" w:color="auto"/>
        <w:bottom w:val="none" w:sz="0" w:space="0" w:color="auto"/>
        <w:right w:val="none" w:sz="0" w:space="0" w:color="auto"/>
      </w:divBdr>
    </w:div>
    <w:div w:id="1742097695">
      <w:bodyDiv w:val="1"/>
      <w:marLeft w:val="0"/>
      <w:marRight w:val="0"/>
      <w:marTop w:val="0"/>
      <w:marBottom w:val="0"/>
      <w:divBdr>
        <w:top w:val="none" w:sz="0" w:space="0" w:color="auto"/>
        <w:left w:val="none" w:sz="0" w:space="0" w:color="auto"/>
        <w:bottom w:val="none" w:sz="0" w:space="0" w:color="auto"/>
        <w:right w:val="none" w:sz="0" w:space="0" w:color="auto"/>
      </w:divBdr>
    </w:div>
    <w:div w:id="1750543187">
      <w:bodyDiv w:val="1"/>
      <w:marLeft w:val="0"/>
      <w:marRight w:val="0"/>
      <w:marTop w:val="0"/>
      <w:marBottom w:val="0"/>
      <w:divBdr>
        <w:top w:val="none" w:sz="0" w:space="0" w:color="auto"/>
        <w:left w:val="none" w:sz="0" w:space="0" w:color="auto"/>
        <w:bottom w:val="none" w:sz="0" w:space="0" w:color="auto"/>
        <w:right w:val="none" w:sz="0" w:space="0" w:color="auto"/>
      </w:divBdr>
    </w:div>
    <w:div w:id="1791170641">
      <w:bodyDiv w:val="1"/>
      <w:marLeft w:val="0"/>
      <w:marRight w:val="0"/>
      <w:marTop w:val="0"/>
      <w:marBottom w:val="0"/>
      <w:divBdr>
        <w:top w:val="none" w:sz="0" w:space="0" w:color="auto"/>
        <w:left w:val="none" w:sz="0" w:space="0" w:color="auto"/>
        <w:bottom w:val="none" w:sz="0" w:space="0" w:color="auto"/>
        <w:right w:val="none" w:sz="0" w:space="0" w:color="auto"/>
      </w:divBdr>
    </w:div>
    <w:div w:id="1805004104">
      <w:bodyDiv w:val="1"/>
      <w:marLeft w:val="0"/>
      <w:marRight w:val="0"/>
      <w:marTop w:val="0"/>
      <w:marBottom w:val="0"/>
      <w:divBdr>
        <w:top w:val="none" w:sz="0" w:space="0" w:color="auto"/>
        <w:left w:val="none" w:sz="0" w:space="0" w:color="auto"/>
        <w:bottom w:val="none" w:sz="0" w:space="0" w:color="auto"/>
        <w:right w:val="none" w:sz="0" w:space="0" w:color="auto"/>
      </w:divBdr>
    </w:div>
    <w:div w:id="1826163042">
      <w:bodyDiv w:val="1"/>
      <w:marLeft w:val="0"/>
      <w:marRight w:val="0"/>
      <w:marTop w:val="0"/>
      <w:marBottom w:val="0"/>
      <w:divBdr>
        <w:top w:val="none" w:sz="0" w:space="0" w:color="auto"/>
        <w:left w:val="none" w:sz="0" w:space="0" w:color="auto"/>
        <w:bottom w:val="none" w:sz="0" w:space="0" w:color="auto"/>
        <w:right w:val="none" w:sz="0" w:space="0" w:color="auto"/>
      </w:divBdr>
    </w:div>
    <w:div w:id="1885945235">
      <w:bodyDiv w:val="1"/>
      <w:marLeft w:val="0"/>
      <w:marRight w:val="0"/>
      <w:marTop w:val="0"/>
      <w:marBottom w:val="0"/>
      <w:divBdr>
        <w:top w:val="none" w:sz="0" w:space="0" w:color="auto"/>
        <w:left w:val="none" w:sz="0" w:space="0" w:color="auto"/>
        <w:bottom w:val="none" w:sz="0" w:space="0" w:color="auto"/>
        <w:right w:val="none" w:sz="0" w:space="0" w:color="auto"/>
      </w:divBdr>
    </w:div>
    <w:div w:id="1894150943">
      <w:bodyDiv w:val="1"/>
      <w:marLeft w:val="0"/>
      <w:marRight w:val="0"/>
      <w:marTop w:val="0"/>
      <w:marBottom w:val="0"/>
      <w:divBdr>
        <w:top w:val="none" w:sz="0" w:space="0" w:color="auto"/>
        <w:left w:val="none" w:sz="0" w:space="0" w:color="auto"/>
        <w:bottom w:val="none" w:sz="0" w:space="0" w:color="auto"/>
        <w:right w:val="none" w:sz="0" w:space="0" w:color="auto"/>
      </w:divBdr>
    </w:div>
    <w:div w:id="1902715130">
      <w:bodyDiv w:val="1"/>
      <w:marLeft w:val="0"/>
      <w:marRight w:val="0"/>
      <w:marTop w:val="0"/>
      <w:marBottom w:val="0"/>
      <w:divBdr>
        <w:top w:val="none" w:sz="0" w:space="0" w:color="auto"/>
        <w:left w:val="none" w:sz="0" w:space="0" w:color="auto"/>
        <w:bottom w:val="none" w:sz="0" w:space="0" w:color="auto"/>
        <w:right w:val="none" w:sz="0" w:space="0" w:color="auto"/>
      </w:divBdr>
    </w:div>
    <w:div w:id="1960407615">
      <w:bodyDiv w:val="1"/>
      <w:marLeft w:val="0"/>
      <w:marRight w:val="0"/>
      <w:marTop w:val="0"/>
      <w:marBottom w:val="0"/>
      <w:divBdr>
        <w:top w:val="none" w:sz="0" w:space="0" w:color="auto"/>
        <w:left w:val="none" w:sz="0" w:space="0" w:color="auto"/>
        <w:bottom w:val="none" w:sz="0" w:space="0" w:color="auto"/>
        <w:right w:val="none" w:sz="0" w:space="0" w:color="auto"/>
      </w:divBdr>
    </w:div>
    <w:div w:id="1975911401">
      <w:bodyDiv w:val="1"/>
      <w:marLeft w:val="0"/>
      <w:marRight w:val="0"/>
      <w:marTop w:val="0"/>
      <w:marBottom w:val="0"/>
      <w:divBdr>
        <w:top w:val="none" w:sz="0" w:space="0" w:color="auto"/>
        <w:left w:val="none" w:sz="0" w:space="0" w:color="auto"/>
        <w:bottom w:val="none" w:sz="0" w:space="0" w:color="auto"/>
        <w:right w:val="none" w:sz="0" w:space="0" w:color="auto"/>
      </w:divBdr>
    </w:div>
    <w:div w:id="2016690420">
      <w:bodyDiv w:val="1"/>
      <w:marLeft w:val="0"/>
      <w:marRight w:val="0"/>
      <w:marTop w:val="0"/>
      <w:marBottom w:val="0"/>
      <w:divBdr>
        <w:top w:val="none" w:sz="0" w:space="0" w:color="auto"/>
        <w:left w:val="none" w:sz="0" w:space="0" w:color="auto"/>
        <w:bottom w:val="none" w:sz="0" w:space="0" w:color="auto"/>
        <w:right w:val="none" w:sz="0" w:space="0" w:color="auto"/>
      </w:divBdr>
    </w:div>
    <w:div w:id="2032604609">
      <w:bodyDiv w:val="1"/>
      <w:marLeft w:val="0"/>
      <w:marRight w:val="0"/>
      <w:marTop w:val="0"/>
      <w:marBottom w:val="0"/>
      <w:divBdr>
        <w:top w:val="none" w:sz="0" w:space="0" w:color="auto"/>
        <w:left w:val="none" w:sz="0" w:space="0" w:color="auto"/>
        <w:bottom w:val="none" w:sz="0" w:space="0" w:color="auto"/>
        <w:right w:val="none" w:sz="0" w:space="0" w:color="auto"/>
      </w:divBdr>
    </w:div>
    <w:div w:id="2103406593">
      <w:bodyDiv w:val="1"/>
      <w:marLeft w:val="0"/>
      <w:marRight w:val="0"/>
      <w:marTop w:val="0"/>
      <w:marBottom w:val="0"/>
      <w:divBdr>
        <w:top w:val="none" w:sz="0" w:space="0" w:color="auto"/>
        <w:left w:val="none" w:sz="0" w:space="0" w:color="auto"/>
        <w:bottom w:val="none" w:sz="0" w:space="0" w:color="auto"/>
        <w:right w:val="none" w:sz="0" w:space="0" w:color="auto"/>
      </w:divBdr>
    </w:div>
    <w:div w:id="2138375135">
      <w:bodyDiv w:val="1"/>
      <w:marLeft w:val="0"/>
      <w:marRight w:val="0"/>
      <w:marTop w:val="0"/>
      <w:marBottom w:val="0"/>
      <w:divBdr>
        <w:top w:val="none" w:sz="0" w:space="0" w:color="auto"/>
        <w:left w:val="none" w:sz="0" w:space="0" w:color="auto"/>
        <w:bottom w:val="none" w:sz="0" w:space="0" w:color="auto"/>
        <w:right w:val="none" w:sz="0" w:space="0" w:color="auto"/>
      </w:divBdr>
    </w:div>
    <w:div w:id="21463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ppsso.eurostat.ec.europa.eu/nui/submitViewTableAction.do" TargetMode="External"/><Relationship Id="rId26" Type="http://schemas.openxmlformats.org/officeDocument/2006/relationships/hyperlink" Target="https://eur-lex.europa.eu/legal-content/EL/TXT/HTML/?uri=CELEX:32021R2290&amp;from=EL" TargetMode="External"/><Relationship Id="rId3" Type="http://schemas.openxmlformats.org/officeDocument/2006/relationships/customXml" Target="../customXml/item3.xml"/><Relationship Id="rId21" Type="http://schemas.openxmlformats.org/officeDocument/2006/relationships/hyperlink" Target="file:///C:\Users\George\Desktop\&#931;&#933;&#925;&#916;&#917;&#916;&#917;&#924;&#917;&#925;&#919;\&#927;&#916;&#919;&#915;&#927;&#931;%20&#931;&#933;&#925;&#916;&#917;&#916;&#917;&#924;&#917;&#925;&#937;&#925;%20&#917;&#925;&#921;&#931;&#935;&#933;&#931;&#917;&#937;&#925;\ResultIndicators_Clean%20(1).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George\Desktop\&#931;&#933;&#925;&#916;&#917;&#916;&#917;&#924;&#917;&#925;&#919;\&#927;&#916;&#919;&#915;&#927;&#931;%20&#931;&#933;&#925;&#916;&#917;&#916;&#917;&#924;&#917;&#925;&#937;&#925;%20&#917;&#925;&#921;&#931;&#935;&#933;&#931;&#917;&#937;&#925;\ResultIndicators_Clean%20(1).docx" TargetMode="External"/><Relationship Id="rId25" Type="http://schemas.openxmlformats.org/officeDocument/2006/relationships/hyperlink" Target="https://agriculture.ec.europa.eu/common-agricultural-policy/cap-overview/cmef_e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rotikianaptixi.gr/el/content/parakoloythisi-kai-axiologisi-epidoseon-kap-2023-2027" TargetMode="External"/><Relationship Id="rId20" Type="http://schemas.openxmlformats.org/officeDocument/2006/relationships/hyperlink" Target="file:///C:\Users\George\Desktop\&#931;&#933;&#925;&#916;&#917;&#916;&#917;&#924;&#917;&#925;&#919;\&#927;&#916;&#919;&#915;&#927;&#931;%20&#931;&#933;&#925;&#916;&#917;&#916;&#917;&#924;&#917;&#925;&#937;&#925;%20&#917;&#925;&#921;&#931;&#935;&#933;&#931;&#917;&#937;&#925;\ResultIndicators_Clean%20(1).docx" TargetMode="External"/><Relationship Id="rId29" Type="http://schemas.openxmlformats.org/officeDocument/2006/relationships/hyperlink" Target="http://www.agrotikianaptixi.gr/el/content/parakoloythisi-kai-axiologisi-epidoseon-kap-2023-20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L/TXT/?uri=CELEX%3A32023R0130&amp;qid=1678727730307" TargetMode="External"/><Relationship Id="rId24" Type="http://schemas.openxmlformats.org/officeDocument/2006/relationships/hyperlink" Target="https://eur-lex.europa.eu/legal-content/EL/TXT/HTML/?uri=CELEX:02021R2115-20220422&amp;qid=1670326395377&amp;from=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eur-lex.europa.eu/legal-content/EL/TXT/?uri=CELEX%3A32023R0130&amp;qid=1678727730307" TargetMode="External"/><Relationship Id="rId28" Type="http://schemas.openxmlformats.org/officeDocument/2006/relationships/hyperlink" Target="https://eur-lex.europa.eu/legal-content/EL/TXT/HTML/?uri=CELEX:32022R1475&amp;from=EL" TargetMode="External"/><Relationship Id="rId10" Type="http://schemas.openxmlformats.org/officeDocument/2006/relationships/endnotes" Target="endnotes.xml"/><Relationship Id="rId19" Type="http://schemas.openxmlformats.org/officeDocument/2006/relationships/hyperlink" Target="file:///C:\Users\George\Desktop\&#931;&#933;&#925;&#916;&#917;&#916;&#917;&#924;&#917;&#925;&#919;\&#927;&#916;&#919;&#915;&#927;&#931;%20&#931;&#933;&#925;&#916;&#917;&#916;&#917;&#924;&#917;&#925;&#937;&#925;%20&#917;&#925;&#921;&#931;&#935;&#933;&#931;&#917;&#937;&#925;\ResultIndicators_Clean%20(1).docx" TargetMode="External"/><Relationship Id="rId31" Type="http://schemas.openxmlformats.org/officeDocument/2006/relationships/hyperlink" Target="https://eur-lex.europa.eu/legal-content/EL/TXT/HTML/?uri=CELEX:32022R1475&amp;fr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otikianaptixi.gr/el/content/parakoloythisi-kai-axiologisi-epidoseon-kap-2023-2027" TargetMode="External"/><Relationship Id="rId22" Type="http://schemas.openxmlformats.org/officeDocument/2006/relationships/hyperlink" Target="http://appsso.eurostat.ec.europa.eu/nui/show.do?query=BOOKMARK_DS-763825_QID_-21EA864F_UID_-3F171EB0&amp;layout=AGRAREA,L,X,0;GEO,L,Y,0;FARMTYPE,L,Z,0;LEG_FORM,L,Z,1;SO_EUR,L,Z,2;TIME,C,Z,3;INDIC_AGR,L,Z,4;INDICATORS,C,Z,5;&amp;zSelection=DS-763825SO_EUR,TOTAL;DS-763825INDICATORS,OBS_FLAG;DS-763825FARMTYPE,TOTAL;DS-763825TIME,2016;DS-763825LEG_FORM,TOTAL;DS-763825INDIC_AGR,FARM_NR;&amp;rankName1=TIME_1_1_-1_2&amp;rankName2=SO-EUR_1_2_-1_2&amp;rankName3=FARMTYPE_1_2_-1_2&amp;rankName4=INDICATORS_1_2_-1_2&amp;rankName5=LEG-FORM_1_2_-1_2&amp;rankName6=INDIC-AGR_1_2_1_0&amp;rankName7=AGRAREA_1_2_0_0&amp;rankName8=GEO_1_2_0_1&amp;rStp=&amp;cStp=&amp;rDCh=&amp;cDCh=&amp;rDM=true&amp;cDM=true&amp;footnes=false&amp;empty=false&amp;wai=false&amp;time_mode=NONE&amp;time_most_recent=false&amp;lang=EN&amp;cfo=%23%23%23%2C%23%23%23.%23%23%23" TargetMode="External"/><Relationship Id="rId27" Type="http://schemas.openxmlformats.org/officeDocument/2006/relationships/hyperlink" Target="https://eur-lex.europa.eu/legal-content/EL/TXT/?uri=CELEX%3A32023R0130&amp;qid=1678727730307" TargetMode="External"/><Relationship Id="rId30" Type="http://schemas.openxmlformats.org/officeDocument/2006/relationships/hyperlink" Target="https://eur-lex.europa.eu/legal-content/EL/TXT/HTML/?uri=CELEX:32022R1475&amp;from=EN"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87EA3DE823DC489E44BF4CD2C2AF9F" ma:contentTypeVersion="15" ma:contentTypeDescription="Create a new document." ma:contentTypeScope="" ma:versionID="874693c0029a4430fe9a1641140d3fc1">
  <xsd:schema xmlns:xsd="http://www.w3.org/2001/XMLSchema" xmlns:xs="http://www.w3.org/2001/XMLSchema" xmlns:p="http://schemas.microsoft.com/office/2006/metadata/properties" xmlns:ns1="http://schemas.microsoft.com/sharepoint/v3" xmlns:ns3="2834bc84-a818-4cb9-8b4d-5179cfe104eb" xmlns:ns4="543abfbf-1b39-4535-8b1b-c72a4cdaa484" targetNamespace="http://schemas.microsoft.com/office/2006/metadata/properties" ma:root="true" ma:fieldsID="d8a73d4d99302812702d3a055ee17b7e" ns1:_="" ns3:_="" ns4:_="">
    <xsd:import namespace="http://schemas.microsoft.com/sharepoint/v3"/>
    <xsd:import namespace="2834bc84-a818-4cb9-8b4d-5179cfe104eb"/>
    <xsd:import namespace="543abfbf-1b39-4535-8b1b-c72a4cdaa4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bc84-a818-4cb9-8b4d-5179cfe10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bfbf-1b39-4535-8b1b-c72a4cdaa4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BFD3-3CA8-419D-A6DE-2C2E4C2BF5AB}">
  <ds:schemaRefs>
    <ds:schemaRef ds:uri="http://schemas.openxmlformats.org/officeDocument/2006/bibliography"/>
  </ds:schemaRefs>
</ds:datastoreItem>
</file>

<file path=customXml/itemProps2.xml><?xml version="1.0" encoding="utf-8"?>
<ds:datastoreItem xmlns:ds="http://schemas.openxmlformats.org/officeDocument/2006/customXml" ds:itemID="{10D6714D-BECF-41A4-81D1-8665504E18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01CAD-A19D-406D-BB84-BB516E930179}">
  <ds:schemaRefs>
    <ds:schemaRef ds:uri="http://schemas.microsoft.com/sharepoint/v3/contenttype/forms"/>
  </ds:schemaRefs>
</ds:datastoreItem>
</file>

<file path=customXml/itemProps4.xml><?xml version="1.0" encoding="utf-8"?>
<ds:datastoreItem xmlns:ds="http://schemas.openxmlformats.org/officeDocument/2006/customXml" ds:itemID="{E46883D0-8335-4BB8-9663-F7880045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4bc84-a818-4cb9-8b4d-5179cfe104eb"/>
    <ds:schemaRef ds:uri="543abfbf-1b39-4535-8b1b-c72a4cda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45</Pages>
  <Words>10621</Words>
  <Characters>57354</Characters>
  <Application>Microsoft Office Word</Application>
  <DocSecurity>0</DocSecurity>
  <Lines>477</Lines>
  <Paragraphs>135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Δείκτες &amp; Επιπλέον Δεδομένα</vt:lpstr>
      <vt:lpstr/>
    </vt:vector>
  </TitlesOfParts>
  <Company>μΟΝΑΔΑ ΘΕΣΜΙΚΗΣ ΥΠΟΣΤΗΡΙΞΗΣ &amp; ΑΞΙΟΛΟΓΗΣΗΣ</Company>
  <LinksUpToDate>false</LinksUpToDate>
  <CharactersWithSpaces>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Δείκτες &amp; Επιπλέον Δεδομένα</dc:title>
  <dc:subject>ΣΥΝΔΕΔΕΜΕΝΩΝ ΕΝΙΣΧΥΣΕΩΝ - σσ ΚΑΠ 2023-27</dc:subject>
  <dc:creator>*</dc:creator>
  <cp:keywords/>
  <dc:description/>
  <cp:lastModifiedBy>*</cp:lastModifiedBy>
  <cp:revision>76</cp:revision>
  <cp:lastPrinted>2023-03-28T07:54:00Z</cp:lastPrinted>
  <dcterms:created xsi:type="dcterms:W3CDTF">2023-01-03T09:59:00Z</dcterms:created>
  <dcterms:modified xsi:type="dcterms:W3CDTF">2023-04-28T08:27:00Z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0x0101007787EA3DE823DC489E44BF4CD2C2AF9F</vt:lpwstr>
  </property>
</Properties>
</file>